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E57F" w14:textId="0683D15D" w:rsidR="00057CE7" w:rsidRPr="005A1965" w:rsidRDefault="00057CE7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 xml:space="preserve">MODELO DE TERMO </w:t>
      </w:r>
      <w:r w:rsidR="00ED282C" w:rsidRPr="005A1965">
        <w:rPr>
          <w:rFonts w:asciiTheme="minorHAnsi" w:hAnsiTheme="minorHAnsi" w:cstheme="minorHAnsi"/>
          <w:sz w:val="24"/>
          <w:szCs w:val="24"/>
        </w:rPr>
        <w:t>DE DESCARTE</w:t>
      </w:r>
    </w:p>
    <w:p w14:paraId="0612BA84" w14:textId="6BF7E0C2" w:rsidR="000B01F6" w:rsidRPr="005A1965" w:rsidRDefault="000B01F6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1F766F62" w14:textId="0DDF1E11" w:rsidR="000B01F6" w:rsidRPr="005A1965" w:rsidRDefault="000B01F6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TERMO DE DESCARTE POR INUTI</w:t>
      </w:r>
      <w:r w:rsidR="000C3A80" w:rsidRPr="005A1965">
        <w:rPr>
          <w:rFonts w:asciiTheme="minorHAnsi" w:hAnsiTheme="minorHAnsi" w:cstheme="minorHAnsi"/>
          <w:sz w:val="24"/>
          <w:szCs w:val="24"/>
        </w:rPr>
        <w:t>LIZAÇÃO DE MATERIAL</w:t>
      </w:r>
      <w:r w:rsidR="0098464A" w:rsidRPr="005A1965">
        <w:rPr>
          <w:rFonts w:asciiTheme="minorHAnsi" w:hAnsiTheme="minorHAnsi" w:cstheme="minorHAnsi"/>
          <w:sz w:val="24"/>
          <w:szCs w:val="24"/>
        </w:rPr>
        <w:t xml:space="preserve"> INSERVÍVEL IRRECUPERÁVEL</w:t>
      </w:r>
    </w:p>
    <w:p w14:paraId="7E39BA2B" w14:textId="07A809F9" w:rsidR="000B01F6" w:rsidRPr="005A1965" w:rsidRDefault="000B01F6" w:rsidP="00F2440E">
      <w:pPr>
        <w:rPr>
          <w:rFonts w:asciiTheme="minorHAnsi" w:hAnsiTheme="minorHAnsi" w:cstheme="minorHAnsi"/>
          <w:sz w:val="24"/>
          <w:szCs w:val="24"/>
        </w:rPr>
      </w:pPr>
    </w:p>
    <w:p w14:paraId="54933CCB" w14:textId="77777777" w:rsidR="000B01F6" w:rsidRPr="005A1965" w:rsidRDefault="000B01F6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959D884" w14:textId="088329C4" w:rsidR="000B01F6" w:rsidRPr="005A1965" w:rsidRDefault="000B01F6" w:rsidP="005A1965">
      <w:pPr>
        <w:pStyle w:val="Padr3fo"/>
        <w:spacing w:before="120" w:after="120"/>
        <w:jc w:val="both"/>
        <w:rPr>
          <w:rFonts w:asciiTheme="minorHAnsi" w:hAnsiTheme="minorHAnsi" w:cstheme="minorHAnsi"/>
        </w:rPr>
      </w:pPr>
      <w:r w:rsidRPr="005A1965">
        <w:rPr>
          <w:rFonts w:asciiTheme="minorHAnsi" w:eastAsia="Times New Roman" w:hAnsiTheme="minorHAnsi" w:cstheme="minorHAnsi"/>
        </w:rPr>
        <w:t>UNIDADE/CENTRO:</w:t>
      </w:r>
      <w:r w:rsidR="0098464A" w:rsidRPr="005A1965">
        <w:rPr>
          <w:rFonts w:asciiTheme="minorHAnsi" w:eastAsia="Times New Roman" w:hAnsiTheme="minorHAnsi" w:cstheme="minorHAnsi"/>
        </w:rPr>
        <w:t xml:space="preserve"> ______________________________________________</w:t>
      </w:r>
    </w:p>
    <w:p w14:paraId="36D42EEC" w14:textId="77777777" w:rsidR="000B01F6" w:rsidRPr="005A1965" w:rsidRDefault="000B01F6" w:rsidP="005A1965">
      <w:pPr>
        <w:pStyle w:val="Padr3fo"/>
        <w:spacing w:before="120" w:after="120"/>
        <w:jc w:val="both"/>
        <w:rPr>
          <w:rFonts w:asciiTheme="minorHAnsi" w:hAnsiTheme="minorHAnsi" w:cstheme="minorHAnsi"/>
        </w:rPr>
      </w:pPr>
    </w:p>
    <w:p w14:paraId="73C0AF9F" w14:textId="353B485D" w:rsidR="00521B86" w:rsidRPr="005A1965" w:rsidRDefault="00521B86" w:rsidP="005A1965">
      <w:pPr>
        <w:pStyle w:val="NormalWeb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5A1965">
        <w:rPr>
          <w:rFonts w:asciiTheme="minorHAnsi" w:hAnsiTheme="minorHAnsi" w:cstheme="minorHAnsi"/>
        </w:rPr>
        <w:t>Considerando a necessidade de realizar o processo de desfazimento de bens móveis classificados como inservíveis irrecuperáveis, tendo em vista que a sua manutenção é considerada antieconômica para a UFRJ, e verificada a impossibilidade e a inconveniência da alienação desses itens por meio de leilão, uma vez que os trâmites</w:t>
      </w:r>
      <w:proofErr w:type="gramStart"/>
      <w:r w:rsidRPr="005A1965">
        <w:rPr>
          <w:rFonts w:asciiTheme="minorHAnsi" w:hAnsiTheme="minorHAnsi" w:cstheme="minorHAnsi"/>
        </w:rPr>
        <w:t xml:space="preserve">  </w:t>
      </w:r>
      <w:proofErr w:type="gramEnd"/>
      <w:r w:rsidRPr="005A1965">
        <w:rPr>
          <w:rFonts w:asciiTheme="minorHAnsi" w:hAnsiTheme="minorHAnsi" w:cstheme="minorHAnsi"/>
        </w:rPr>
        <w:t>necessários  para  realização   de  eventuais  leilões  pode representar  custos  equivalentes  ou  superiores  ao  montante  eventualmente  arrecadado  com  a  venda dos  lotes, determina-se a sua destinação final de acordo com o instituto da inutilidade e do abandono, com fulcro no parágrafo único do art. 7º do Decreto nº 9.373/2018.</w:t>
      </w:r>
    </w:p>
    <w:p w14:paraId="51C06233" w14:textId="77777777" w:rsidR="00E53393" w:rsidRPr="005A1965" w:rsidRDefault="00E53393" w:rsidP="005A1965">
      <w:pPr>
        <w:pStyle w:val="NormalWeb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5A1965">
        <w:rPr>
          <w:rFonts w:asciiTheme="minorHAnsi" w:hAnsiTheme="minorHAnsi" w:cstheme="minorHAnsi"/>
        </w:rPr>
        <w:t xml:space="preserve">Para tanto, em prol da eficiência e da economicidade, e considerada a relação custo e benefício para o leilão de materiais sucateados, após prévia avaliação por comissão designada para este fim, e não havendo interesse para a sua transferência interna ou externa, ou por outros instrumentos legais, como a doação, autorizo o descarte dos itens em questão, preferencialmente por meio de empresas que </w:t>
      </w:r>
      <w:proofErr w:type="gramStart"/>
      <w:r w:rsidRPr="005A1965">
        <w:rPr>
          <w:rFonts w:asciiTheme="minorHAnsi" w:hAnsiTheme="minorHAnsi" w:cstheme="minorHAnsi"/>
        </w:rPr>
        <w:t>procedam,</w:t>
      </w:r>
      <w:proofErr w:type="gramEnd"/>
      <w:r w:rsidRPr="005A1965">
        <w:rPr>
          <w:rFonts w:asciiTheme="minorHAnsi" w:hAnsiTheme="minorHAnsi" w:cstheme="minorHAnsi"/>
        </w:rPr>
        <w:t xml:space="preserve"> de forma gratuita, a coleta seletiva e a correta e adequada destinação dos itens, inclusive a sua incineração.</w:t>
      </w:r>
      <w:r w:rsidRPr="005A1965">
        <w:rPr>
          <w:rFonts w:asciiTheme="minorHAnsi" w:hAnsiTheme="minorHAnsi" w:cstheme="minorHAnsi"/>
        </w:rPr>
        <w:tab/>
      </w:r>
    </w:p>
    <w:p w14:paraId="25052746" w14:textId="77777777" w:rsidR="00E53393" w:rsidRPr="005A1965" w:rsidRDefault="00E53393" w:rsidP="005A1965">
      <w:pPr>
        <w:pStyle w:val="NormalWeb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</w:p>
    <w:p w14:paraId="2F33730E" w14:textId="77777777" w:rsidR="00144E15" w:rsidRPr="005A1965" w:rsidRDefault="00144E15" w:rsidP="00EB36F0">
      <w:pPr>
        <w:pStyle w:val="Corpodetexto"/>
        <w:spacing w:before="120"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Rio de Janeiro, ___ de ________ de 20___.</w:t>
      </w:r>
    </w:p>
    <w:p w14:paraId="40EFEE15" w14:textId="25939458" w:rsidR="00521B86" w:rsidRPr="005A1965" w:rsidRDefault="00521B86" w:rsidP="00EB36F0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lang w:val="pt-PT"/>
        </w:rPr>
      </w:pPr>
    </w:p>
    <w:p w14:paraId="29AEA7BF" w14:textId="2C661192" w:rsidR="001651F3" w:rsidRPr="005A1965" w:rsidRDefault="001651F3" w:rsidP="00EB36F0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</w:p>
    <w:p w14:paraId="484FA046" w14:textId="77777777" w:rsidR="001651F3" w:rsidRPr="005A1965" w:rsidRDefault="001651F3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Autoridade</w:t>
      </w:r>
    </w:p>
    <w:p w14:paraId="50552395" w14:textId="0951C78A" w:rsidR="001651F3" w:rsidRPr="005A1965" w:rsidRDefault="001651F3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3AD54A13" w14:textId="23879EEF" w:rsidR="001651F3" w:rsidRDefault="001651F3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314E3EEB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21D07A24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55EA7677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1ECFA6B3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1F3AD0FC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p w14:paraId="2E70109D" w14:textId="77777777" w:rsidR="00697AED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697AED" w:rsidSect="00087AD5">
      <w:footerReference w:type="default" r:id="rId9"/>
      <w:pgSz w:w="11910" w:h="16840"/>
      <w:pgMar w:top="709" w:right="851" w:bottom="28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F415A" w14:textId="77777777" w:rsidR="00040696" w:rsidRDefault="00040696">
      <w:r>
        <w:separator/>
      </w:r>
    </w:p>
  </w:endnote>
  <w:endnote w:type="continuationSeparator" w:id="0">
    <w:p w14:paraId="3BC319CB" w14:textId="77777777" w:rsidR="00040696" w:rsidRDefault="00040696">
      <w:r>
        <w:continuationSeparator/>
      </w:r>
    </w:p>
  </w:endnote>
  <w:endnote w:type="continuationNotice" w:id="1">
    <w:p w14:paraId="0058B9B7" w14:textId="77777777" w:rsidR="00040696" w:rsidRDefault="00040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7716" w14:textId="09F8B549" w:rsidR="00770B24" w:rsidRDefault="00770B2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6AAC9" w14:textId="77777777" w:rsidR="00040696" w:rsidRDefault="00040696">
      <w:r>
        <w:separator/>
      </w:r>
    </w:p>
  </w:footnote>
  <w:footnote w:type="continuationSeparator" w:id="0">
    <w:p w14:paraId="28D7C145" w14:textId="77777777" w:rsidR="00040696" w:rsidRDefault="00040696">
      <w:r>
        <w:continuationSeparator/>
      </w:r>
    </w:p>
  </w:footnote>
  <w:footnote w:type="continuationNotice" w:id="1">
    <w:p w14:paraId="3AFC0D58" w14:textId="77777777" w:rsidR="00040696" w:rsidRDefault="000406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0696"/>
    <w:rsid w:val="00043F01"/>
    <w:rsid w:val="000440AD"/>
    <w:rsid w:val="00047AB8"/>
    <w:rsid w:val="00057CE7"/>
    <w:rsid w:val="00087AD5"/>
    <w:rsid w:val="0009471B"/>
    <w:rsid w:val="000A0F1D"/>
    <w:rsid w:val="000B01F6"/>
    <w:rsid w:val="000B3F34"/>
    <w:rsid w:val="000C3A80"/>
    <w:rsid w:val="000E11D0"/>
    <w:rsid w:val="000E682C"/>
    <w:rsid w:val="000E6BD3"/>
    <w:rsid w:val="000F2D4B"/>
    <w:rsid w:val="000F4574"/>
    <w:rsid w:val="000F65D9"/>
    <w:rsid w:val="00123947"/>
    <w:rsid w:val="00126242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256D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777A"/>
    <w:rsid w:val="00D11AA8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CB709-0D8C-44CD-9E8C-0E035B69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2</cp:revision>
  <dcterms:created xsi:type="dcterms:W3CDTF">2021-06-25T15:23:00Z</dcterms:created>
  <dcterms:modified xsi:type="dcterms:W3CDTF">2021-06-25T15:23:00Z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