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media/image2.jpeg" ContentType="image/jpeg"/>
  <Override PartName="/word/media/image3.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88"/>
        <w:ind w:right="-17" w:hanging="0"/>
        <w:jc w:val="center"/>
        <w:rPr>
          <w:rFonts w:ascii="Spranq eco sans" w:hAnsi="Spranq eco sans" w:cs="Arial"/>
          <w:b/>
          <w:b/>
          <w:bCs/>
          <w:color w:val="000000"/>
          <w:sz w:val="16"/>
          <w:szCs w:val="16"/>
        </w:rPr>
      </w:pPr>
      <w:r>
        <w:rPr/>
        <w:drawing>
          <wp:inline distT="0" distB="0" distL="0" distR="0">
            <wp:extent cx="643255" cy="758825"/>
            <wp:effectExtent l="0" t="0" r="0" b="0"/>
            <wp:docPr id="1" name="Figura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descr=""/>
                    <pic:cNvPicPr>
                      <a:picLocks noChangeAspect="1" noChangeArrowheads="1"/>
                    </pic:cNvPicPr>
                  </pic:nvPicPr>
                  <pic:blipFill>
                    <a:blip r:embed="rId2"/>
                    <a:stretch>
                      <a:fillRect/>
                    </a:stretch>
                  </pic:blipFill>
                  <pic:spPr bwMode="auto">
                    <a:xfrm>
                      <a:off x="0" y="0"/>
                      <a:ext cx="643255" cy="758825"/>
                    </a:xfrm>
                    <a:prstGeom prst="rect">
                      <a:avLst/>
                    </a:prstGeom>
                  </pic:spPr>
                </pic:pic>
              </a:graphicData>
            </a:graphic>
          </wp:inline>
        </w:drawing>
      </w:r>
    </w:p>
    <w:p>
      <w:pPr>
        <w:pStyle w:val="Normal"/>
        <w:spacing w:lineRule="auto" w:line="288"/>
        <w:ind w:right="-17" w:hanging="0"/>
        <w:jc w:val="center"/>
        <w:rPr>
          <w:rFonts w:ascii="Spranq eco sans" w:hAnsi="Spranq eco sans" w:cs="Arial"/>
          <w:b/>
          <w:b/>
          <w:bCs/>
          <w:color w:val="000000"/>
          <w:sz w:val="16"/>
          <w:szCs w:val="16"/>
        </w:rPr>
      </w:pPr>
      <w:r>
        <w:rPr>
          <w:rFonts w:cs="Arial" w:ascii="Spranq eco sans" w:hAnsi="Spranq eco sans"/>
          <w:b/>
          <w:bCs/>
          <w:color w:val="000000"/>
          <w:sz w:val="16"/>
          <w:szCs w:val="16"/>
        </w:rPr>
        <w:t>UNIVERSIDADE FEDERAL DO RIO DE JANEIRO</w:t>
      </w:r>
    </w:p>
    <w:p>
      <w:pPr>
        <w:pStyle w:val="Normal"/>
        <w:spacing w:lineRule="auto" w:line="288"/>
        <w:ind w:right="-17" w:hanging="0"/>
        <w:jc w:val="center"/>
        <w:rPr>
          <w:rFonts w:ascii="Spranq eco sans" w:hAnsi="Spranq eco sans" w:cs="Arial"/>
          <w:b/>
          <w:b/>
          <w:bCs/>
          <w:color w:val="000000"/>
          <w:sz w:val="16"/>
          <w:szCs w:val="16"/>
        </w:rPr>
      </w:pPr>
      <w:r>
        <w:rPr>
          <w:rFonts w:cs="Arial" w:ascii="Spranq eco sans" w:hAnsi="Spranq eco sans"/>
          <w:b/>
          <w:bCs/>
          <w:color w:val="000000"/>
          <w:sz w:val="16"/>
          <w:szCs w:val="16"/>
        </w:rPr>
        <w:t xml:space="preserve">EDITAL SIMPLIFICADO </w:t>
      </w:r>
    </w:p>
    <w:p>
      <w:pPr>
        <w:pStyle w:val="Normal"/>
        <w:spacing w:lineRule="auto" w:line="288"/>
        <w:ind w:right="-17" w:hanging="0"/>
        <w:jc w:val="center"/>
        <w:rPr>
          <w:rFonts w:ascii="Spranq eco sans" w:hAnsi="Spranq eco sans" w:cs="Arial"/>
          <w:b/>
          <w:b/>
          <w:bCs/>
          <w:color w:val="000000"/>
          <w:sz w:val="16"/>
          <w:szCs w:val="16"/>
        </w:rPr>
      </w:pPr>
      <w:r>
        <w:rPr>
          <w:rFonts w:cs="Arial" w:ascii="Spranq eco sans" w:hAnsi="Spranq eco sans"/>
          <w:b/>
          <w:bCs/>
          <w:color w:val="000000"/>
          <w:sz w:val="16"/>
          <w:szCs w:val="16"/>
        </w:rPr>
        <w:t>CHAMADA PÚBLICA PARA CONTRATAÇÃO POR</w:t>
      </w:r>
    </w:p>
    <w:p>
      <w:pPr>
        <w:pStyle w:val="Normal"/>
        <w:spacing w:lineRule="auto" w:line="288"/>
        <w:ind w:right="-17" w:hanging="0"/>
        <w:jc w:val="center"/>
        <w:rPr>
          <w:rFonts w:ascii="Spranq eco sans" w:hAnsi="Spranq eco sans" w:cs="Arial"/>
          <w:b/>
          <w:b/>
          <w:bCs/>
          <w:color w:val="000000"/>
          <w:sz w:val="16"/>
          <w:szCs w:val="16"/>
        </w:rPr>
      </w:pPr>
      <w:r>
        <w:rPr>
          <w:rFonts w:cs="Arial" w:ascii="Spranq eco sans" w:hAnsi="Spranq eco sans"/>
          <w:b/>
          <w:bCs/>
          <w:color w:val="000000"/>
          <w:sz w:val="16"/>
          <w:szCs w:val="16"/>
        </w:rPr>
        <w:t xml:space="preserve">DISPENSA DE LICITAÇÃO EM CARÁTER EMERGENCIAL Nº </w:t>
      </w:r>
      <w:r>
        <w:rPr>
          <w:rFonts w:cs="Arial" w:ascii="Spranq eco sans" w:hAnsi="Spranq eco sans"/>
          <w:b/>
          <w:bCs/>
          <w:color w:val="000000"/>
          <w:sz w:val="16"/>
          <w:szCs w:val="16"/>
        </w:rPr>
        <w:t>02</w:t>
      </w:r>
      <w:r>
        <w:rPr>
          <w:rFonts w:cs="Arial" w:ascii="Spranq eco sans" w:hAnsi="Spranq eco sans"/>
          <w:b/>
          <w:bCs/>
          <w:color w:val="000000"/>
          <w:sz w:val="16"/>
          <w:szCs w:val="16"/>
        </w:rPr>
        <w:t>/20</w:t>
      </w:r>
      <w:r>
        <w:rPr>
          <w:rFonts w:cs="Arial" w:ascii="Spranq eco sans" w:hAnsi="Spranq eco sans"/>
          <w:b/>
          <w:bCs/>
          <w:color w:val="000000"/>
          <w:sz w:val="16"/>
          <w:szCs w:val="16"/>
        </w:rPr>
        <w:t>20</w:t>
      </w:r>
    </w:p>
    <w:p>
      <w:pPr>
        <w:pStyle w:val="Normal"/>
        <w:spacing w:lineRule="auto" w:line="288"/>
        <w:ind w:right="-17" w:hanging="0"/>
        <w:jc w:val="center"/>
        <w:rPr>
          <w:rFonts w:ascii="Spranq eco sans" w:hAnsi="Spranq eco sans"/>
          <w:sz w:val="16"/>
          <w:szCs w:val="16"/>
        </w:rPr>
      </w:pPr>
      <w:r>
        <w:rPr>
          <w:rFonts w:cs="Arial" w:ascii="Spranq eco sans" w:hAnsi="Spranq eco sans"/>
          <w:b/>
          <w:bCs/>
          <w:color w:val="000000"/>
          <w:sz w:val="16"/>
          <w:szCs w:val="16"/>
        </w:rPr>
        <w:t>(Processo Administrativo n° 23079.038105/2019-41)</w:t>
      </w:r>
    </w:p>
    <w:p>
      <w:pPr>
        <w:pStyle w:val="Normal"/>
        <w:snapToGrid w:val="false"/>
        <w:spacing w:lineRule="auto" w:line="288"/>
        <w:ind w:right="-30" w:hanging="0"/>
        <w:jc w:val="both"/>
        <w:rPr>
          <w:rFonts w:ascii="Spranq eco sans" w:hAnsi="Spranq eco sans" w:cs="Arial"/>
          <w:b/>
          <w:b/>
          <w:color w:val="000000"/>
          <w:sz w:val="16"/>
          <w:szCs w:val="16"/>
        </w:rPr>
      </w:pPr>
      <w:r>
        <w:rPr>
          <w:rFonts w:cs="Arial" w:ascii="Spranq eco sans" w:hAnsi="Spranq eco sans"/>
          <w:b/>
          <w:color w:val="000000"/>
          <w:sz w:val="16"/>
          <w:szCs w:val="16"/>
        </w:rPr>
      </w:r>
    </w:p>
    <w:p>
      <w:pPr>
        <w:pStyle w:val="Normal"/>
        <w:snapToGrid w:val="false"/>
        <w:spacing w:lineRule="auto" w:line="288"/>
        <w:ind w:right="-30" w:firstLine="540"/>
        <w:jc w:val="both"/>
        <w:rPr>
          <w:rFonts w:ascii="Spranq eco sans" w:hAnsi="Spranq eco sans" w:cs="Arial"/>
          <w:color w:val="000000"/>
          <w:sz w:val="16"/>
          <w:szCs w:val="16"/>
        </w:rPr>
      </w:pPr>
      <w:r>
        <w:rPr>
          <w:rFonts w:cs="Arial" w:ascii="Spranq eco sans" w:hAnsi="Spranq eco sans"/>
          <w:color w:val="000000"/>
          <w:sz w:val="16"/>
          <w:szCs w:val="16"/>
        </w:rPr>
        <w:t xml:space="preserve">Torna-se público que a </w:t>
      </w:r>
      <w:r>
        <w:rPr>
          <w:rFonts w:cs="Arial" w:ascii="Spranq eco sans" w:hAnsi="Spranq eco sans"/>
          <w:b/>
          <w:color w:val="000000"/>
          <w:sz w:val="16"/>
          <w:szCs w:val="16"/>
        </w:rPr>
        <w:t>UNIVERSIDADE FEDERAL DO RIO DE JANEIRO</w:t>
      </w:r>
      <w:r>
        <w:rPr>
          <w:rFonts w:cs="Arial" w:ascii="Spranq eco sans" w:hAnsi="Spranq eco sans"/>
          <w:color w:val="000000"/>
          <w:sz w:val="16"/>
          <w:szCs w:val="16"/>
        </w:rPr>
        <w:t xml:space="preserve">, por meio da Pró-Reitoria de Gestão e Governança, </w:t>
      </w:r>
      <w:r>
        <w:rPr>
          <w:rFonts w:cs="Arial" w:ascii="Spranq eco sans" w:hAnsi="Spranq eco sans"/>
          <w:b/>
          <w:color w:val="000000"/>
          <w:sz w:val="16"/>
          <w:szCs w:val="16"/>
        </w:rPr>
        <w:t>localizada na Rua Paulo Emídio Barbosa, 485, Parque Tecnológico, Prédio das Pró-Reitorias, Cidade Universitária, Rio de Janeiro, RJ, CEP 21941-907</w:t>
      </w:r>
      <w:r>
        <w:rPr>
          <w:rFonts w:cs="Arial" w:ascii="Spranq eco sans" w:hAnsi="Spranq eco sans"/>
          <w:color w:val="000000"/>
          <w:sz w:val="16"/>
          <w:szCs w:val="16"/>
        </w:rPr>
        <w:t>, realizará sessão pública para obtenção de proposta mais vantajosa com vistas à contratação emergencial, nos termos da Lei nº 8.666, de 21 de junho de 1993, e as exigências estabelecidas neste Edital.</w:t>
      </w:r>
    </w:p>
    <w:p>
      <w:pPr>
        <w:pStyle w:val="Normal"/>
        <w:spacing w:lineRule="auto" w:line="288"/>
        <w:rPr>
          <w:rFonts w:ascii="Spranq eco sans" w:hAnsi="Spranq eco sans" w:cs="Arial"/>
          <w:color w:val="000000"/>
          <w:sz w:val="16"/>
          <w:szCs w:val="16"/>
        </w:rPr>
      </w:pPr>
      <w:r>
        <w:rPr>
          <w:rFonts w:cs="Arial" w:ascii="Spranq eco sans" w:hAnsi="Spranq eco sans"/>
          <w:color w:val="000000"/>
          <w:sz w:val="16"/>
          <w:szCs w:val="16"/>
        </w:rPr>
      </w:r>
    </w:p>
    <w:p>
      <w:pPr>
        <w:pStyle w:val="Nivel01"/>
        <w:numPr>
          <w:ilvl w:val="0"/>
          <w:numId w:val="2"/>
        </w:numPr>
        <w:spacing w:lineRule="auto" w:line="288" w:before="0" w:after="0"/>
        <w:ind w:left="0" w:right="-15" w:hanging="0"/>
        <w:rPr>
          <w:rFonts w:ascii="Spranq eco sans" w:hAnsi="Spranq eco sans"/>
          <w:sz w:val="16"/>
          <w:szCs w:val="16"/>
        </w:rPr>
      </w:pPr>
      <w:r>
        <w:rPr>
          <w:rFonts w:ascii="Spranq eco sans" w:hAnsi="Spranq eco sans"/>
          <w:sz w:val="16"/>
          <w:szCs w:val="16"/>
        </w:rPr>
        <w:t xml:space="preserve"> </w:t>
      </w:r>
      <w:r>
        <w:rPr>
          <w:rFonts w:cs="Arial" w:ascii="Spranq eco sans" w:hAnsi="Spranq eco sans"/>
          <w:sz w:val="16"/>
          <w:szCs w:val="16"/>
        </w:rPr>
        <w:t xml:space="preserve">DA DATA, </w:t>
      </w:r>
      <w:r>
        <w:rPr>
          <w:rFonts w:ascii="Spranq eco sans" w:hAnsi="Spranq eco sans"/>
          <w:sz w:val="16"/>
          <w:szCs w:val="16"/>
        </w:rPr>
        <w:t>HORÁRIO, E LOCAL DA SESSÃO PÚBLICA PARA A ENTREGA DOS ENVELOPES CONTENDO A DOCUMENTAÇÃO DE PROPOSTA E DE HABILITAÇÃO</w:t>
      </w:r>
    </w:p>
    <w:p>
      <w:pPr>
        <w:pStyle w:val="ListParagraph"/>
        <w:numPr>
          <w:ilvl w:val="1"/>
          <w:numId w:val="1"/>
        </w:numPr>
        <w:pBdr>
          <w:top w:val="single" w:sz="4" w:space="1" w:color="000000"/>
          <w:left w:val="single" w:sz="4" w:space="4" w:color="000000"/>
          <w:bottom w:val="single" w:sz="4" w:space="1" w:color="000000"/>
          <w:right w:val="single" w:sz="4" w:space="4" w:color="000000"/>
        </w:pBdr>
        <w:spacing w:lineRule="auto" w:line="288"/>
        <w:ind w:left="0" w:hanging="0"/>
        <w:jc w:val="both"/>
        <w:rPr>
          <w:rFonts w:ascii="Spranq eco sans" w:hAnsi="Spranq eco sans" w:cs="Arial"/>
          <w:b/>
          <w:b/>
          <w:bCs/>
          <w:color w:val="000000"/>
          <w:sz w:val="16"/>
          <w:szCs w:val="16"/>
        </w:rPr>
      </w:pPr>
      <w:r>
        <w:rPr>
          <w:rFonts w:cs="Arial" w:ascii="Spranq eco sans" w:hAnsi="Spranq eco sans"/>
          <w:b/>
          <w:bCs/>
          <w:color w:val="000000"/>
          <w:sz w:val="16"/>
          <w:szCs w:val="16"/>
        </w:rPr>
        <w:t xml:space="preserve">Data: </w:t>
      </w:r>
      <w:r>
        <w:rPr>
          <w:rFonts w:cs="Arial" w:ascii="Spranq eco sans" w:hAnsi="Spranq eco sans"/>
          <w:b/>
          <w:bCs/>
          <w:color w:val="000000"/>
          <w:sz w:val="16"/>
          <w:szCs w:val="16"/>
        </w:rPr>
        <w:t>21/02/2020</w:t>
      </w:r>
      <w:r>
        <w:rPr>
          <w:rFonts w:cs="Arial" w:ascii="Spranq eco sans" w:hAnsi="Spranq eco sans"/>
          <w:b/>
          <w:bCs/>
          <w:color w:val="000000"/>
          <w:sz w:val="16"/>
          <w:szCs w:val="16"/>
        </w:rPr>
        <w:t xml:space="preserve">. </w:t>
      </w:r>
    </w:p>
    <w:p>
      <w:pPr>
        <w:pStyle w:val="ListParagraph"/>
        <w:numPr>
          <w:ilvl w:val="1"/>
          <w:numId w:val="1"/>
        </w:numPr>
        <w:pBdr>
          <w:top w:val="single" w:sz="4" w:space="1" w:color="000000"/>
          <w:left w:val="single" w:sz="4" w:space="4" w:color="000000"/>
          <w:bottom w:val="single" w:sz="4" w:space="1" w:color="000000"/>
          <w:right w:val="single" w:sz="4" w:space="4" w:color="000000"/>
        </w:pBdr>
        <w:spacing w:lineRule="auto" w:line="288"/>
        <w:ind w:left="0" w:hanging="0"/>
        <w:jc w:val="both"/>
        <w:rPr>
          <w:rFonts w:ascii="Spranq eco sans" w:hAnsi="Spranq eco sans" w:cs="Arial"/>
          <w:b/>
          <w:b/>
          <w:bCs/>
          <w:color w:val="000000"/>
          <w:sz w:val="16"/>
          <w:szCs w:val="16"/>
        </w:rPr>
      </w:pPr>
      <w:r>
        <w:rPr>
          <w:rFonts w:cs="Arial" w:ascii="Spranq eco sans" w:hAnsi="Spranq eco sans"/>
          <w:b/>
          <w:bCs/>
          <w:color w:val="000000"/>
          <w:sz w:val="16"/>
          <w:szCs w:val="16"/>
        </w:rPr>
        <w:t>Horário: 10:00h.</w:t>
      </w:r>
    </w:p>
    <w:p>
      <w:pPr>
        <w:pStyle w:val="ListParagraph"/>
        <w:numPr>
          <w:ilvl w:val="1"/>
          <w:numId w:val="1"/>
        </w:numPr>
        <w:pBdr>
          <w:top w:val="single" w:sz="4" w:space="1" w:color="000000"/>
          <w:left w:val="single" w:sz="4" w:space="4" w:color="000000"/>
          <w:bottom w:val="single" w:sz="4" w:space="1" w:color="000000"/>
          <w:right w:val="single" w:sz="4" w:space="4" w:color="000000"/>
        </w:pBdr>
        <w:spacing w:lineRule="auto" w:line="288"/>
        <w:ind w:left="0" w:hanging="0"/>
        <w:jc w:val="both"/>
        <w:rPr>
          <w:rFonts w:ascii="Spranq eco sans" w:hAnsi="Spranq eco sans" w:cs="Arial"/>
          <w:b/>
          <w:b/>
          <w:bCs/>
          <w:color w:val="000000"/>
          <w:sz w:val="16"/>
          <w:szCs w:val="16"/>
        </w:rPr>
      </w:pPr>
      <w:r>
        <w:rPr>
          <w:rFonts w:cs="Arial" w:ascii="Spranq eco sans" w:hAnsi="Spranq eco sans"/>
          <w:b/>
          <w:bCs/>
          <w:color w:val="000000"/>
          <w:sz w:val="16"/>
          <w:szCs w:val="16"/>
        </w:rPr>
        <w:t>Local: Pró-Reitoria de Gestão e Governança – PR-6. Rua Paulo Emídio Barbosa, 485 - Parque Tecnológico - Prédio das Pró-Reitorias - Cidade Universitária - Ilha do Fundão - Rio de Janeiro/RJ, CEP: 21941-907.</w:t>
      </w:r>
    </w:p>
    <w:p>
      <w:pPr>
        <w:pStyle w:val="Normal"/>
        <w:spacing w:lineRule="auto" w:line="288"/>
        <w:rPr>
          <w:rFonts w:ascii="Spranq eco sans" w:hAnsi="Spranq eco sans" w:cs="Arial"/>
          <w:color w:val="000000"/>
          <w:sz w:val="16"/>
          <w:szCs w:val="16"/>
        </w:rPr>
      </w:pPr>
      <w:r>
        <w:rPr>
          <w:rFonts w:cs="Arial" w:ascii="Spranq eco sans" w:hAnsi="Spranq eco sans"/>
          <w:color w:val="000000"/>
          <w:sz w:val="16"/>
          <w:szCs w:val="16"/>
        </w:rPr>
      </w:r>
    </w:p>
    <w:p>
      <w:pPr>
        <w:pStyle w:val="Nivel01"/>
        <w:numPr>
          <w:ilvl w:val="0"/>
          <w:numId w:val="2"/>
        </w:numPr>
        <w:spacing w:lineRule="auto" w:line="288" w:before="0" w:after="0"/>
        <w:ind w:left="0" w:right="-15" w:hanging="0"/>
        <w:rPr>
          <w:rFonts w:ascii="Spranq eco sans" w:hAnsi="Spranq eco sans"/>
          <w:sz w:val="16"/>
          <w:szCs w:val="16"/>
        </w:rPr>
      </w:pPr>
      <w:r>
        <w:rPr>
          <w:rFonts w:ascii="Spranq eco sans" w:hAnsi="Spranq eco sans"/>
          <w:sz w:val="16"/>
          <w:szCs w:val="16"/>
        </w:rPr>
        <w:t xml:space="preserve"> </w:t>
      </w:r>
      <w:r>
        <w:rPr>
          <w:rFonts w:cs="Arial" w:ascii="Spranq eco sans" w:hAnsi="Spranq eco sans"/>
          <w:sz w:val="16"/>
          <w:szCs w:val="16"/>
        </w:rPr>
        <w:t xml:space="preserve">DO </w:t>
      </w:r>
      <w:r>
        <w:rPr>
          <w:rFonts w:ascii="Spranq eco sans" w:hAnsi="Spranq eco sans"/>
          <w:sz w:val="16"/>
          <w:szCs w:val="16"/>
        </w:rPr>
        <w:t>OBJETO</w:t>
      </w:r>
    </w:p>
    <w:p>
      <w:pPr>
        <w:pStyle w:val="ListParagraph"/>
        <w:numPr>
          <w:ilvl w:val="1"/>
          <w:numId w:val="2"/>
        </w:numPr>
        <w:spacing w:lineRule="auto" w:line="288"/>
        <w:ind w:left="0" w:hanging="0"/>
        <w:jc w:val="both"/>
        <w:rPr>
          <w:rFonts w:ascii="Spranq eco sans" w:hAnsi="Spranq eco sans"/>
          <w:sz w:val="16"/>
          <w:szCs w:val="16"/>
        </w:rPr>
      </w:pPr>
      <w:r>
        <w:rPr>
          <w:rFonts w:ascii="Spranq eco sans" w:hAnsi="Spranq eco sans"/>
          <w:sz w:val="16"/>
          <w:szCs w:val="16"/>
        </w:rPr>
        <w:t xml:space="preserve">O objeto do presente certame é a escolha da proposta mais vantajosa para a contratação de empresa especializada na prestação </w:t>
      </w:r>
      <w:r>
        <w:rPr>
          <w:rFonts w:ascii="Spranq eco sans" w:hAnsi="Spranq eco sans"/>
          <w:sz w:val="16"/>
          <w:szCs w:val="16"/>
        </w:rPr>
        <w:t xml:space="preserve">de </w:t>
      </w:r>
      <w:r>
        <w:rPr>
          <w:rFonts w:ascii="Spranq eco sans" w:hAnsi="Spranq eco sans"/>
          <w:sz w:val="16"/>
          <w:szCs w:val="16"/>
        </w:rPr>
        <w:t>Serviço Telefônico Fixo Comutado Digital(fixo-DDD e fixo-DDI) a ser executado de forma contínua, visando atender às necessidades de diversas Unidades da UNIVERSIDADE FEDERAL DO RIO DE JANEIRO, conforme condições, quantidades e exigências estabelecidas neste Edital e seus anexos.</w:t>
      </w:r>
    </w:p>
    <w:p>
      <w:pPr>
        <w:pStyle w:val="ListParagraph"/>
        <w:numPr>
          <w:ilvl w:val="1"/>
          <w:numId w:val="2"/>
        </w:numPr>
        <w:spacing w:lineRule="auto" w:line="288"/>
        <w:ind w:left="0" w:hanging="0"/>
        <w:jc w:val="both"/>
        <w:rPr>
          <w:rFonts w:ascii="Spranq eco sans" w:hAnsi="Spranq eco sans"/>
          <w:sz w:val="16"/>
          <w:szCs w:val="16"/>
        </w:rPr>
      </w:pPr>
      <w:r>
        <w:rPr>
          <w:rFonts w:ascii="Spranq eco sans" w:hAnsi="Spranq eco sans"/>
          <w:sz w:val="16"/>
          <w:szCs w:val="16"/>
        </w:rPr>
        <w:t>A dispensa de licitação será dividida em grupos, formados por um ou mais itens, conforme tabela constante do Termo de Referência, facultando-se ao proponente a participação em quantos grupos forem de seu interesse, devendo oferecer proposta para todos os itens que os compõem.</w:t>
      </w:r>
    </w:p>
    <w:p>
      <w:pPr>
        <w:pStyle w:val="ListParagraph"/>
        <w:numPr>
          <w:ilvl w:val="1"/>
          <w:numId w:val="2"/>
        </w:numPr>
        <w:spacing w:lineRule="auto" w:line="288"/>
        <w:ind w:left="0" w:hanging="0"/>
        <w:jc w:val="both"/>
        <w:rPr>
          <w:rFonts w:ascii="Spranq eco sans" w:hAnsi="Spranq eco sans"/>
          <w:sz w:val="16"/>
          <w:szCs w:val="16"/>
        </w:rPr>
      </w:pPr>
      <w:r>
        <w:rPr>
          <w:rFonts w:ascii="Spranq eco sans" w:hAnsi="Spranq eco sans"/>
          <w:sz w:val="16"/>
          <w:szCs w:val="16"/>
        </w:rPr>
        <w:t>O critério de julgamento adotado será o menor preço GLOBAL do grupo, observadas as exigências contidas neste Edital e seus Anexos quanto às especificações do objeto.</w:t>
      </w:r>
    </w:p>
    <w:p>
      <w:pPr>
        <w:pStyle w:val="ListParagraph"/>
        <w:spacing w:lineRule="auto" w:line="288"/>
        <w:ind w:left="0" w:hanging="0"/>
        <w:jc w:val="both"/>
        <w:rPr>
          <w:rFonts w:ascii="Spranq eco sans" w:hAnsi="Spranq eco sans"/>
          <w:sz w:val="16"/>
          <w:szCs w:val="16"/>
        </w:rPr>
      </w:pPr>
      <w:r>
        <w:rPr>
          <w:rFonts w:ascii="Spranq eco sans" w:hAnsi="Spranq eco sans"/>
          <w:sz w:val="16"/>
          <w:szCs w:val="16"/>
        </w:rPr>
      </w:r>
    </w:p>
    <w:p>
      <w:pPr>
        <w:pStyle w:val="Nivel01"/>
        <w:numPr>
          <w:ilvl w:val="0"/>
          <w:numId w:val="2"/>
        </w:numPr>
        <w:spacing w:lineRule="auto" w:line="288" w:before="0" w:after="0"/>
        <w:ind w:left="0" w:right="-15" w:hanging="0"/>
        <w:rPr>
          <w:rFonts w:ascii="Spranq eco sans" w:hAnsi="Spranq eco sans" w:cs="Arial"/>
          <w:sz w:val="16"/>
          <w:szCs w:val="16"/>
        </w:rPr>
      </w:pPr>
      <w:r>
        <w:rPr>
          <w:rFonts w:cs="Arial" w:ascii="Spranq eco sans" w:hAnsi="Spranq eco sans"/>
          <w:sz w:val="16"/>
          <w:szCs w:val="16"/>
        </w:rPr>
        <w:t>DA APRESENTAÇÃO DA PROPOSTA E DOS DOCUMENTOS DE HABILITAÇÃO</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 xml:space="preserve">Os interessados entregarão, exclusivamente na data e o horário estabelecidos para abertura da sessão pública, os documentos de habilitação exigidos neste Edital e a proposta com a descrição do objeto ofertado e o preço. </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A entrega de documentos ocorrerá em uma única etapa, devendo os interessados entregar conjuntamente os documentos de proposta e os documentos de habilitação em um único envelope lacrado, contendo a identificação deste Edital e a identificação do proponente (Razão social e CNPJ), conforme modelo abaixo:</w:t>
      </w:r>
    </w:p>
    <w:tbl>
      <w:tblPr>
        <w:tblStyle w:val="Tabelacomgrade"/>
        <w:tblW w:w="6656" w:type="dxa"/>
        <w:jc w:val="center"/>
        <w:tblInd w:w="0" w:type="dxa"/>
        <w:tblCellMar>
          <w:top w:w="0" w:type="dxa"/>
          <w:left w:w="108" w:type="dxa"/>
          <w:bottom w:w="0" w:type="dxa"/>
          <w:right w:w="108" w:type="dxa"/>
        </w:tblCellMar>
        <w:tblLook w:firstRow="1" w:noVBand="1" w:lastRow="0" w:firstColumn="1" w:lastColumn="0" w:noHBand="0" w:val="04a0"/>
      </w:tblPr>
      <w:tblGrid>
        <w:gridCol w:w="6656"/>
      </w:tblGrid>
      <w:tr>
        <w:trPr/>
        <w:tc>
          <w:tcPr>
            <w:tcW w:w="6656" w:type="dxa"/>
            <w:tcBorders/>
          </w:tcPr>
          <w:p>
            <w:pPr>
              <w:pStyle w:val="Normal"/>
              <w:tabs>
                <w:tab w:val="clear" w:pos="720"/>
                <w:tab w:val="left" w:pos="735" w:leader="none"/>
              </w:tabs>
              <w:snapToGrid w:val="false"/>
              <w:spacing w:lineRule="auto" w:line="288"/>
              <w:jc w:val="center"/>
              <w:rPr>
                <w:rFonts w:ascii="Spranq eco sans" w:hAnsi="Spranq eco sans"/>
                <w:sz w:val="16"/>
                <w:szCs w:val="16"/>
              </w:rPr>
            </w:pPr>
            <w:r>
              <w:rPr>
                <w:rFonts w:eastAsia="" w:ascii="Spranq eco sans" w:hAnsi="Spranq eco sans" w:eastAsiaTheme="minorEastAsia"/>
                <w:sz w:val="16"/>
                <w:szCs w:val="16"/>
                <w:lang w:eastAsia="en-US"/>
              </w:rPr>
              <w:t>ENVELOPE ÚNICO</w:t>
            </w:r>
          </w:p>
          <w:p>
            <w:pPr>
              <w:pStyle w:val="Normal"/>
              <w:tabs>
                <w:tab w:val="clear" w:pos="720"/>
                <w:tab w:val="left" w:pos="735" w:leader="none"/>
              </w:tabs>
              <w:snapToGrid w:val="false"/>
              <w:spacing w:lineRule="auto" w:line="288"/>
              <w:jc w:val="center"/>
              <w:rPr>
                <w:rFonts w:ascii="Spranq eco sans" w:hAnsi="Spranq eco sans"/>
                <w:sz w:val="16"/>
                <w:szCs w:val="16"/>
              </w:rPr>
            </w:pPr>
            <w:r>
              <w:rPr>
                <w:rFonts w:eastAsia="" w:ascii="Spranq eco sans" w:hAnsi="Spranq eco sans" w:eastAsiaTheme="minorEastAsia"/>
                <w:sz w:val="16"/>
                <w:szCs w:val="16"/>
                <w:lang w:eastAsia="en-US"/>
              </w:rPr>
              <w:t>DOCUMENTOS DE PROPOSTA E DE HABILITAÇÃO</w:t>
            </w:r>
          </w:p>
          <w:p>
            <w:pPr>
              <w:pStyle w:val="Normal"/>
              <w:tabs>
                <w:tab w:val="clear" w:pos="720"/>
                <w:tab w:val="left" w:pos="735" w:leader="none"/>
              </w:tabs>
              <w:snapToGrid w:val="false"/>
              <w:spacing w:lineRule="auto" w:line="288"/>
              <w:jc w:val="center"/>
              <w:rPr>
                <w:rFonts w:ascii="Spranq eco sans" w:hAnsi="Spranq eco sans"/>
                <w:sz w:val="16"/>
                <w:szCs w:val="16"/>
              </w:rPr>
            </w:pPr>
            <w:r>
              <w:rPr>
                <w:rFonts w:eastAsia="" w:ascii="Spranq eco sans" w:hAnsi="Spranq eco sans" w:eastAsiaTheme="minorEastAsia"/>
                <w:sz w:val="16"/>
                <w:szCs w:val="16"/>
                <w:lang w:eastAsia="en-US"/>
              </w:rPr>
              <w:t>À UNIVERSIDADE FEDERAL DO RIO DE JANEIRO</w:t>
            </w:r>
          </w:p>
          <w:p>
            <w:pPr>
              <w:pStyle w:val="Normal"/>
              <w:tabs>
                <w:tab w:val="clear" w:pos="720"/>
                <w:tab w:val="left" w:pos="735" w:leader="none"/>
              </w:tabs>
              <w:snapToGrid w:val="false"/>
              <w:spacing w:lineRule="auto" w:line="288"/>
              <w:jc w:val="center"/>
              <w:rPr>
                <w:rFonts w:ascii="Spranq eco sans" w:hAnsi="Spranq eco sans"/>
                <w:sz w:val="16"/>
                <w:szCs w:val="16"/>
              </w:rPr>
            </w:pPr>
            <w:r>
              <w:rPr>
                <w:rFonts w:eastAsia="" w:ascii="Spranq eco sans" w:hAnsi="Spranq eco sans" w:eastAsiaTheme="minorEastAsia"/>
                <w:sz w:val="16"/>
                <w:szCs w:val="16"/>
                <w:lang w:eastAsia="en-US"/>
              </w:rPr>
              <w:t xml:space="preserve">DISPENSA DE LICITAÇÃO EM CARÁTER EMERGENCIAL Nº </w:t>
            </w:r>
            <w:r>
              <w:rPr>
                <w:rFonts w:eastAsia="" w:eastAsiaTheme="minorEastAsia" w:ascii="Spranq eco sans" w:hAnsi="Spranq eco sans"/>
                <w:sz w:val="16"/>
                <w:szCs w:val="16"/>
                <w:lang w:eastAsia="en-US"/>
              </w:rPr>
              <w:t>02</w:t>
            </w:r>
            <w:r>
              <w:rPr>
                <w:rFonts w:eastAsia="" w:ascii="Spranq eco sans" w:hAnsi="Spranq eco sans" w:eastAsiaTheme="minorEastAsia"/>
                <w:sz w:val="16"/>
                <w:szCs w:val="16"/>
                <w:lang w:eastAsia="en-US"/>
              </w:rPr>
              <w:t>/20</w:t>
            </w:r>
            <w:r>
              <w:rPr>
                <w:rFonts w:eastAsia="" w:eastAsiaTheme="minorEastAsia" w:ascii="Spranq eco sans" w:hAnsi="Spranq eco sans"/>
                <w:sz w:val="16"/>
                <w:szCs w:val="16"/>
                <w:lang w:eastAsia="en-US"/>
              </w:rPr>
              <w:t>20</w:t>
            </w:r>
          </w:p>
          <w:p>
            <w:pPr>
              <w:pStyle w:val="Normal"/>
              <w:tabs>
                <w:tab w:val="clear" w:pos="720"/>
                <w:tab w:val="left" w:pos="735" w:leader="none"/>
              </w:tabs>
              <w:snapToGrid w:val="false"/>
              <w:spacing w:lineRule="auto" w:line="288"/>
              <w:jc w:val="center"/>
              <w:rPr>
                <w:rFonts w:ascii="Spranq eco sans" w:hAnsi="Spranq eco sans"/>
                <w:sz w:val="16"/>
                <w:szCs w:val="16"/>
              </w:rPr>
            </w:pPr>
            <w:r>
              <w:rPr>
                <w:rFonts w:eastAsia="" w:ascii="Spranq eco sans" w:hAnsi="Spranq eco sans" w:eastAsiaTheme="minorEastAsia"/>
                <w:sz w:val="16"/>
                <w:szCs w:val="16"/>
                <w:lang w:eastAsia="en-US"/>
              </w:rPr>
              <w:t>(RAZÃO SOCIAL DO PROPONENTE)</w:t>
            </w:r>
          </w:p>
          <w:p>
            <w:pPr>
              <w:pStyle w:val="Normal"/>
              <w:tabs>
                <w:tab w:val="clear" w:pos="720"/>
                <w:tab w:val="left" w:pos="735" w:leader="none"/>
              </w:tabs>
              <w:snapToGrid w:val="false"/>
              <w:spacing w:lineRule="auto" w:line="288"/>
              <w:jc w:val="center"/>
              <w:rPr>
                <w:rFonts w:ascii="Spranq eco sans" w:hAnsi="Spranq eco sans"/>
                <w:sz w:val="16"/>
                <w:szCs w:val="16"/>
              </w:rPr>
            </w:pPr>
            <w:r>
              <w:rPr>
                <w:rFonts w:eastAsia="" w:ascii="Spranq eco sans" w:hAnsi="Spranq eco sans" w:eastAsiaTheme="minorEastAsia"/>
                <w:sz w:val="16"/>
                <w:szCs w:val="16"/>
                <w:lang w:eastAsia="en-US"/>
              </w:rPr>
              <w:t>(CNPJ)</w:t>
            </w:r>
          </w:p>
        </w:tc>
      </w:tr>
    </w:tbl>
    <w:p>
      <w:pPr>
        <w:pStyle w:val="ListParagraph"/>
        <w:spacing w:lineRule="auto" w:line="288"/>
        <w:ind w:left="0" w:hanging="0"/>
        <w:jc w:val="both"/>
        <w:rPr>
          <w:rFonts w:ascii="Spranq eco sans" w:hAnsi="Spranq eco sans"/>
          <w:sz w:val="16"/>
          <w:szCs w:val="16"/>
        </w:rPr>
      </w:pPr>
      <w:r>
        <w:rPr>
          <w:rFonts w:ascii="Spranq eco sans" w:hAnsi="Spranq eco sans"/>
          <w:sz w:val="16"/>
          <w:szCs w:val="16"/>
        </w:rPr>
      </w:r>
    </w:p>
    <w:p>
      <w:pPr>
        <w:pStyle w:val="Nivel01"/>
        <w:numPr>
          <w:ilvl w:val="0"/>
          <w:numId w:val="2"/>
        </w:numPr>
        <w:spacing w:lineRule="auto" w:line="288" w:before="0" w:after="0"/>
        <w:ind w:left="0" w:right="-15" w:hanging="0"/>
        <w:rPr>
          <w:sz w:val="16"/>
          <w:szCs w:val="16"/>
        </w:rPr>
      </w:pPr>
      <w:r>
        <w:rPr>
          <w:rFonts w:ascii="Spranq eco sans" w:hAnsi="Spranq eco sans"/>
          <w:sz w:val="16"/>
          <w:szCs w:val="16"/>
        </w:rPr>
        <w:t>DOS RECURSOS ORÇAMENTÁRIOS</w:t>
      </w:r>
    </w:p>
    <w:p>
      <w:pPr>
        <w:pStyle w:val="ListParagraph"/>
        <w:numPr>
          <w:ilvl w:val="1"/>
          <w:numId w:val="2"/>
        </w:numPr>
        <w:spacing w:lineRule="auto" w:line="288"/>
        <w:ind w:left="0" w:hanging="0"/>
        <w:jc w:val="both"/>
        <w:rPr>
          <w:rFonts w:ascii="Spranq eco sans" w:hAnsi="Spranq eco sans"/>
          <w:sz w:val="16"/>
          <w:szCs w:val="16"/>
        </w:rPr>
      </w:pPr>
      <w:r>
        <w:rPr>
          <w:rFonts w:ascii="Spranq eco sans" w:hAnsi="Spranq eco sans"/>
          <w:sz w:val="16"/>
          <w:szCs w:val="16"/>
        </w:rPr>
        <w:t>As despesas para atender este certame estão programadas em dotação orçamentária própria, prevista no orçamento da União para o exercício de 2020, na classificação abaixo:</w:t>
      </w:r>
    </w:p>
    <w:p>
      <w:pPr>
        <w:pStyle w:val="Normal"/>
        <w:spacing w:lineRule="auto" w:line="288"/>
        <w:jc w:val="both"/>
        <w:rPr>
          <w:sz w:val="16"/>
          <w:szCs w:val="16"/>
        </w:rPr>
      </w:pPr>
      <w:r>
        <w:rPr>
          <w:rFonts w:ascii="Spranq eco sans" w:hAnsi="Spranq eco sans"/>
          <w:sz w:val="16"/>
          <w:szCs w:val="16"/>
        </w:rPr>
        <w:t xml:space="preserve">Gestão/Unidade: 158224 </w:t>
      </w:r>
    </w:p>
    <w:p>
      <w:pPr>
        <w:pStyle w:val="Normal"/>
        <w:spacing w:lineRule="auto" w:line="288"/>
        <w:jc w:val="both"/>
        <w:rPr>
          <w:rFonts w:ascii="Spranq eco sans" w:hAnsi="Spranq eco sans"/>
          <w:sz w:val="16"/>
          <w:szCs w:val="16"/>
        </w:rPr>
      </w:pPr>
      <w:r>
        <w:rPr>
          <w:rFonts w:ascii="Spranq eco sans" w:hAnsi="Spranq eco sans"/>
          <w:sz w:val="16"/>
          <w:szCs w:val="16"/>
        </w:rPr>
        <w:t>Fonte: 8100</w:t>
      </w:r>
    </w:p>
    <w:p>
      <w:pPr>
        <w:pStyle w:val="Normal"/>
        <w:spacing w:lineRule="auto" w:line="288"/>
        <w:jc w:val="both"/>
        <w:rPr>
          <w:rFonts w:ascii="Spranq eco sans" w:hAnsi="Spranq eco sans"/>
          <w:sz w:val="16"/>
          <w:szCs w:val="16"/>
        </w:rPr>
      </w:pPr>
      <w:r>
        <w:rPr>
          <w:rFonts w:ascii="Spranq eco sans" w:hAnsi="Spranq eco sans"/>
          <w:sz w:val="16"/>
          <w:szCs w:val="16"/>
        </w:rPr>
        <w:t xml:space="preserve">Programa de Trabalho: 108355  </w:t>
      </w:r>
    </w:p>
    <w:p>
      <w:pPr>
        <w:pStyle w:val="Normal"/>
        <w:spacing w:lineRule="auto" w:line="288"/>
        <w:jc w:val="both"/>
        <w:rPr>
          <w:rFonts w:ascii="Spranq eco sans" w:hAnsi="Spranq eco sans"/>
          <w:sz w:val="16"/>
          <w:szCs w:val="16"/>
        </w:rPr>
      </w:pPr>
      <w:r>
        <w:rPr>
          <w:rFonts w:ascii="Spranq eco sans" w:hAnsi="Spranq eco sans"/>
          <w:sz w:val="16"/>
          <w:szCs w:val="16"/>
        </w:rPr>
        <w:t>Elemento de Despesa: 339030</w:t>
      </w:r>
    </w:p>
    <w:p>
      <w:pPr>
        <w:pStyle w:val="Normal"/>
        <w:spacing w:lineRule="auto" w:line="288"/>
        <w:jc w:val="both"/>
        <w:rPr>
          <w:rFonts w:ascii="Spranq eco sans" w:hAnsi="Spranq eco sans"/>
          <w:sz w:val="16"/>
          <w:szCs w:val="16"/>
        </w:rPr>
      </w:pPr>
      <w:r>
        <w:rPr>
          <w:rFonts w:ascii="Spranq eco sans" w:hAnsi="Spranq eco sans"/>
          <w:sz w:val="16"/>
          <w:szCs w:val="16"/>
        </w:rPr>
        <w:t>PI: V0000G01TLN</w:t>
      </w:r>
    </w:p>
    <w:p>
      <w:pPr>
        <w:pStyle w:val="Normal"/>
        <w:spacing w:lineRule="auto" w:line="288"/>
        <w:jc w:val="both"/>
        <w:rPr>
          <w:rFonts w:ascii="Spranq eco sans" w:hAnsi="Spranq eco sans"/>
          <w:sz w:val="16"/>
          <w:szCs w:val="16"/>
        </w:rPr>
      </w:pPr>
      <w:r>
        <w:rPr>
          <w:rFonts w:ascii="Spranq eco sans" w:hAnsi="Spranq eco sans"/>
          <w:sz w:val="16"/>
          <w:szCs w:val="16"/>
        </w:rPr>
      </w:r>
    </w:p>
    <w:p>
      <w:pPr>
        <w:pStyle w:val="Nivel01"/>
        <w:numPr>
          <w:ilvl w:val="0"/>
          <w:numId w:val="2"/>
        </w:numPr>
        <w:spacing w:lineRule="auto" w:line="288" w:before="0" w:after="0"/>
        <w:ind w:left="0" w:right="-15" w:hanging="0"/>
        <w:rPr>
          <w:sz w:val="16"/>
          <w:szCs w:val="16"/>
        </w:rPr>
      </w:pPr>
      <w:r>
        <w:rPr>
          <w:rFonts w:ascii="Spranq eco sans" w:hAnsi="Spranq eco sans"/>
          <w:sz w:val="16"/>
          <w:szCs w:val="16"/>
        </w:rPr>
        <w:t>DO CREDENCIAMENTO</w:t>
      </w:r>
    </w:p>
    <w:p>
      <w:pPr>
        <w:pStyle w:val="Normal"/>
        <w:numPr>
          <w:ilvl w:val="1"/>
          <w:numId w:val="2"/>
        </w:numPr>
        <w:spacing w:lineRule="auto" w:line="288"/>
        <w:ind w:left="0" w:hanging="0"/>
        <w:jc w:val="both"/>
        <w:rPr>
          <w:rFonts w:ascii="Spranq eco sans" w:hAnsi="Spranq eco sans"/>
          <w:sz w:val="16"/>
          <w:szCs w:val="16"/>
        </w:rPr>
      </w:pPr>
      <w:r>
        <w:rPr>
          <w:rFonts w:ascii="Spranq eco sans" w:hAnsi="Spranq eco sans"/>
          <w:sz w:val="16"/>
          <w:szCs w:val="16"/>
        </w:rPr>
        <w:t>Para participação neste certame, os interessados deverão possuir o credenciamento, ao menos, no nível básico do registro cadastral no Sistema de Cadastramento Unificado de Fornecedores – SICAF.</w:t>
      </w:r>
    </w:p>
    <w:p>
      <w:pPr>
        <w:pStyle w:val="Normal"/>
        <w:numPr>
          <w:ilvl w:val="1"/>
          <w:numId w:val="2"/>
        </w:numPr>
        <w:spacing w:lineRule="auto" w:line="288"/>
        <w:ind w:left="0" w:hanging="0"/>
        <w:jc w:val="both"/>
        <w:rPr>
          <w:rFonts w:ascii="Spranq eco sans" w:hAnsi="Spranq eco sans"/>
          <w:sz w:val="16"/>
          <w:szCs w:val="16"/>
        </w:rPr>
      </w:pPr>
      <w:r>
        <w:rPr>
          <w:rFonts w:ascii="Spranq eco sans" w:hAnsi="Spranq eco sans"/>
          <w:sz w:val="16"/>
          <w:szCs w:val="16"/>
        </w:rPr>
        <w:t xml:space="preserve">O cadastro no SICAF deverá ser feito no Portal de Compras do Governo Federal, no sítio </w:t>
      </w:r>
      <w:hyperlink r:id="rId3">
        <w:r>
          <w:rPr>
            <w:rStyle w:val="LinkdaInternet"/>
            <w:rFonts w:ascii="Spranq eco sans" w:hAnsi="Spranq eco sans"/>
            <w:sz w:val="16"/>
            <w:szCs w:val="16"/>
          </w:rPr>
          <w:t>www.comprasgovernamentais.gov.br</w:t>
        </w:r>
      </w:hyperlink>
      <w:r>
        <w:rPr>
          <w:rFonts w:ascii="Spranq eco sans" w:hAnsi="Spranq eco sans"/>
          <w:sz w:val="16"/>
          <w:szCs w:val="16"/>
        </w:rPr>
        <w:t>, por meio de certificado digital conferido pela Infraestrutura de Chaves Públicas Brasileira – ICP - Brasil.</w:t>
      </w:r>
    </w:p>
    <w:p>
      <w:pPr>
        <w:pStyle w:val="Normal"/>
        <w:numPr>
          <w:ilvl w:val="1"/>
          <w:numId w:val="2"/>
        </w:numPr>
        <w:spacing w:lineRule="auto" w:line="288"/>
        <w:ind w:left="0" w:hanging="0"/>
        <w:jc w:val="both"/>
        <w:rPr>
          <w:rFonts w:ascii="Spranq eco sans" w:hAnsi="Spranq eco sans"/>
          <w:sz w:val="16"/>
          <w:szCs w:val="16"/>
        </w:rPr>
      </w:pPr>
      <w:r>
        <w:rPr>
          <w:rFonts w:ascii="Spranq eco sans" w:hAnsi="Spranq eco sans"/>
          <w:sz w:val="16"/>
          <w:szCs w:val="16"/>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pPr>
        <w:pStyle w:val="Normal"/>
        <w:spacing w:lineRule="auto" w:line="288"/>
        <w:jc w:val="both"/>
        <w:rPr>
          <w:rFonts w:ascii="Spranq eco sans" w:hAnsi="Spranq eco sans"/>
          <w:sz w:val="16"/>
          <w:szCs w:val="16"/>
        </w:rPr>
      </w:pPr>
      <w:r>
        <w:rPr>
          <w:rFonts w:ascii="Spranq eco sans" w:hAnsi="Spranq eco sans"/>
          <w:sz w:val="16"/>
          <w:szCs w:val="16"/>
        </w:rPr>
      </w:r>
    </w:p>
    <w:p>
      <w:pPr>
        <w:pStyle w:val="Nivel01"/>
        <w:numPr>
          <w:ilvl w:val="0"/>
          <w:numId w:val="2"/>
        </w:numPr>
        <w:spacing w:lineRule="auto" w:line="288" w:before="0" w:after="0"/>
        <w:ind w:left="0" w:right="-15" w:hanging="0"/>
        <w:rPr>
          <w:rFonts w:ascii="Spranq eco sans" w:hAnsi="Spranq eco sans"/>
          <w:sz w:val="16"/>
          <w:szCs w:val="16"/>
        </w:rPr>
      </w:pPr>
      <w:r>
        <w:rPr>
          <w:rFonts w:cs="Arial" w:ascii="Spranq eco sans" w:hAnsi="Spranq eco sans"/>
          <w:sz w:val="16"/>
          <w:szCs w:val="16"/>
        </w:rPr>
        <w:t>DA PARTICIPAÇÃO NESTE CERTAME</w:t>
      </w:r>
    </w:p>
    <w:p>
      <w:pPr>
        <w:pStyle w:val="Normal"/>
        <w:numPr>
          <w:ilvl w:val="1"/>
          <w:numId w:val="2"/>
        </w:numPr>
        <w:spacing w:lineRule="auto" w:line="288"/>
        <w:ind w:left="0" w:hanging="0"/>
        <w:jc w:val="both"/>
        <w:rPr>
          <w:rFonts w:ascii="Spranq eco sans" w:hAnsi="Spranq eco sans"/>
          <w:sz w:val="16"/>
          <w:szCs w:val="16"/>
        </w:rPr>
      </w:pPr>
      <w:r>
        <w:rPr>
          <w:rFonts w:ascii="Spranq eco sans" w:hAnsi="Spranq eco sans"/>
          <w:sz w:val="16"/>
          <w:szCs w:val="16"/>
        </w:rPr>
        <w:t>Poderão participar deste certame interessados cujo ramo de atividade seja compatível com o objeto a ser contratado, e que estejam com Credenciamento regular no SICAF.</w:t>
      </w:r>
    </w:p>
    <w:p>
      <w:pPr>
        <w:pStyle w:val="Normal"/>
        <w:numPr>
          <w:ilvl w:val="1"/>
          <w:numId w:val="2"/>
        </w:numPr>
        <w:spacing w:lineRule="auto" w:line="288"/>
        <w:ind w:left="0" w:hanging="0"/>
        <w:jc w:val="both"/>
        <w:rPr>
          <w:rFonts w:ascii="Spranq eco sans" w:hAnsi="Spranq eco sans"/>
          <w:sz w:val="16"/>
          <w:szCs w:val="16"/>
        </w:rPr>
      </w:pPr>
      <w:r>
        <w:rPr>
          <w:rFonts w:ascii="Spranq eco sans" w:hAnsi="Spranq eco sans"/>
          <w:sz w:val="16"/>
          <w:szCs w:val="16"/>
        </w:rPr>
        <w:t>Não poderão participar deste certame os interessados:</w:t>
      </w:r>
    </w:p>
    <w:p>
      <w:pPr>
        <w:pStyle w:val="Normal"/>
        <w:numPr>
          <w:ilvl w:val="2"/>
          <w:numId w:val="2"/>
        </w:numPr>
        <w:spacing w:lineRule="auto" w:line="288"/>
        <w:ind w:left="1134" w:hanging="0"/>
        <w:jc w:val="both"/>
        <w:rPr>
          <w:rFonts w:ascii="Spranq eco sans" w:hAnsi="Spranq eco sans"/>
          <w:sz w:val="16"/>
          <w:szCs w:val="16"/>
        </w:rPr>
      </w:pPr>
      <w:r>
        <w:rPr>
          <w:rFonts w:ascii="Spranq eco sans" w:hAnsi="Spranq eco sans"/>
          <w:sz w:val="16"/>
          <w:szCs w:val="16"/>
        </w:rPr>
        <w:t>proibidos de participar de licitações e celebrar contratos administrativos, na forma da legislação vigente;</w:t>
      </w:r>
    </w:p>
    <w:p>
      <w:pPr>
        <w:pStyle w:val="Normal"/>
        <w:numPr>
          <w:ilvl w:val="2"/>
          <w:numId w:val="2"/>
        </w:numPr>
        <w:spacing w:lineRule="auto" w:line="288"/>
        <w:ind w:left="1134" w:hanging="0"/>
        <w:jc w:val="both"/>
        <w:rPr>
          <w:rFonts w:ascii="Spranq eco sans" w:hAnsi="Spranq eco sans"/>
          <w:sz w:val="16"/>
          <w:szCs w:val="16"/>
        </w:rPr>
      </w:pPr>
      <w:r>
        <w:rPr>
          <w:rFonts w:ascii="Spranq eco sans" w:hAnsi="Spranq eco sans"/>
          <w:sz w:val="16"/>
          <w:szCs w:val="16"/>
        </w:rPr>
        <w:t>que não atendam às condições deste Edital e seu(s) anexo(s);</w:t>
      </w:r>
    </w:p>
    <w:p>
      <w:pPr>
        <w:pStyle w:val="Normal"/>
        <w:numPr>
          <w:ilvl w:val="2"/>
          <w:numId w:val="2"/>
        </w:numPr>
        <w:spacing w:lineRule="auto" w:line="288"/>
        <w:ind w:left="1134" w:hanging="0"/>
        <w:jc w:val="both"/>
        <w:rPr>
          <w:rFonts w:ascii="Spranq eco sans" w:hAnsi="Spranq eco sans"/>
          <w:sz w:val="16"/>
          <w:szCs w:val="16"/>
        </w:rPr>
      </w:pPr>
      <w:r>
        <w:rPr>
          <w:rFonts w:ascii="Spranq eco sans" w:hAnsi="Spranq eco sans"/>
          <w:sz w:val="16"/>
          <w:szCs w:val="16"/>
        </w:rPr>
        <w:t>estrangeiros que não tenham representação legal no Brasil com poderes expressos para receber citação e responder administrativa ou judicialmente;</w:t>
      </w:r>
    </w:p>
    <w:p>
      <w:pPr>
        <w:pStyle w:val="Normal"/>
        <w:numPr>
          <w:ilvl w:val="2"/>
          <w:numId w:val="2"/>
        </w:numPr>
        <w:spacing w:lineRule="auto" w:line="288"/>
        <w:ind w:left="1134" w:hanging="0"/>
        <w:jc w:val="both"/>
        <w:rPr>
          <w:rFonts w:ascii="Spranq eco sans" w:hAnsi="Spranq eco sans"/>
          <w:sz w:val="16"/>
          <w:szCs w:val="16"/>
        </w:rPr>
      </w:pPr>
      <w:r>
        <w:rPr>
          <w:rFonts w:ascii="Spranq eco sans" w:hAnsi="Spranq eco sans"/>
          <w:sz w:val="16"/>
          <w:szCs w:val="16"/>
        </w:rPr>
        <w:t>que se enquadrem nas vedações previstas no artigo 9º da Lei nº 8.666, de 1993;</w:t>
      </w:r>
    </w:p>
    <w:p>
      <w:pPr>
        <w:pStyle w:val="Normal"/>
        <w:numPr>
          <w:ilvl w:val="2"/>
          <w:numId w:val="2"/>
        </w:numPr>
        <w:spacing w:lineRule="auto" w:line="288"/>
        <w:ind w:left="1134" w:hanging="0"/>
        <w:jc w:val="both"/>
        <w:rPr>
          <w:rFonts w:ascii="Spranq eco sans" w:hAnsi="Spranq eco sans"/>
          <w:sz w:val="16"/>
          <w:szCs w:val="16"/>
        </w:rPr>
      </w:pPr>
      <w:r>
        <w:rPr>
          <w:rFonts w:ascii="Spranq eco sans" w:hAnsi="Spranq eco sans"/>
          <w:sz w:val="16"/>
          <w:szCs w:val="16"/>
        </w:rPr>
        <w:t xml:space="preserve"> </w:t>
      </w:r>
      <w:r>
        <w:rPr>
          <w:rFonts w:ascii="Spranq eco sans" w:hAnsi="Spranq eco sans"/>
          <w:sz w:val="16"/>
          <w:szCs w:val="16"/>
        </w:rPr>
        <w:t>que estejam sob falência, concurso de credores, concordata ou em processo de dissolução ou liquidação;</w:t>
      </w:r>
    </w:p>
    <w:p>
      <w:pPr>
        <w:pStyle w:val="Normal"/>
        <w:numPr>
          <w:ilvl w:val="2"/>
          <w:numId w:val="2"/>
        </w:numPr>
        <w:spacing w:lineRule="auto" w:line="288"/>
        <w:ind w:left="1134" w:hanging="0"/>
        <w:jc w:val="both"/>
        <w:rPr>
          <w:rFonts w:ascii="Spranq eco sans" w:hAnsi="Spranq eco sans"/>
          <w:sz w:val="16"/>
          <w:szCs w:val="16"/>
        </w:rPr>
      </w:pPr>
      <w:r>
        <w:rPr>
          <w:rFonts w:ascii="Spranq eco sans" w:hAnsi="Spranq eco sans"/>
          <w:sz w:val="16"/>
          <w:szCs w:val="16"/>
        </w:rPr>
        <w:t>entidades empresariais que estejam reunidas em consórcio;</w:t>
      </w:r>
    </w:p>
    <w:p>
      <w:pPr>
        <w:pStyle w:val="Normal"/>
        <w:numPr>
          <w:ilvl w:val="2"/>
          <w:numId w:val="2"/>
        </w:numPr>
        <w:spacing w:lineRule="auto" w:line="288"/>
        <w:ind w:left="1134" w:hanging="0"/>
        <w:jc w:val="both"/>
        <w:rPr>
          <w:rFonts w:ascii="Spranq eco sans" w:hAnsi="Spranq eco sans"/>
          <w:sz w:val="16"/>
          <w:szCs w:val="16"/>
        </w:rPr>
      </w:pPr>
      <w:r>
        <w:rPr>
          <w:rFonts w:ascii="Spranq eco sans" w:hAnsi="Spranq eco sans"/>
          <w:sz w:val="16"/>
          <w:szCs w:val="16"/>
        </w:rPr>
        <w:t>Organizações da Sociedade Civil de Interesse Público - OSCIP, atuando nessa condição (Acórdão nº 746/2014-TCU-Plenário).</w:t>
      </w:r>
    </w:p>
    <w:p>
      <w:pPr>
        <w:pStyle w:val="Normal"/>
        <w:tabs>
          <w:tab w:val="clear" w:pos="720"/>
          <w:tab w:val="left" w:pos="735" w:leader="none"/>
        </w:tabs>
        <w:snapToGrid w:val="false"/>
        <w:spacing w:lineRule="auto" w:line="288"/>
        <w:jc w:val="both"/>
        <w:rPr>
          <w:rFonts w:ascii="Spranq eco sans" w:hAnsi="Spranq eco sans"/>
          <w:sz w:val="16"/>
          <w:szCs w:val="16"/>
        </w:rPr>
      </w:pPr>
      <w:r>
        <w:rPr>
          <w:rFonts w:ascii="Spranq eco sans" w:hAnsi="Spranq eco sans"/>
          <w:sz w:val="16"/>
          <w:szCs w:val="16"/>
        </w:rPr>
      </w:r>
    </w:p>
    <w:p>
      <w:pPr>
        <w:pStyle w:val="Nivel01"/>
        <w:numPr>
          <w:ilvl w:val="0"/>
          <w:numId w:val="2"/>
        </w:numPr>
        <w:spacing w:lineRule="auto" w:line="288" w:before="0" w:after="0"/>
        <w:ind w:left="0" w:right="-15" w:hanging="0"/>
        <w:rPr>
          <w:rFonts w:ascii="Spranq eco sans" w:hAnsi="Spranq eco sans" w:cs="Arial"/>
          <w:sz w:val="16"/>
          <w:szCs w:val="16"/>
        </w:rPr>
      </w:pPr>
      <w:r>
        <w:rPr>
          <w:rFonts w:cs="Arial" w:ascii="Spranq eco sans" w:hAnsi="Spranq eco sans"/>
          <w:sz w:val="16"/>
          <w:szCs w:val="16"/>
        </w:rPr>
        <w:t>DO PREENCHIMENTO DA PROPOSTA</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O interessado deverá observar o modelo de proposta (anexo D do Termo de Referência), especialmente o preenchimento dos seguintes campos:</w:t>
      </w:r>
    </w:p>
    <w:p>
      <w:pPr>
        <w:pStyle w:val="Normal"/>
        <w:numPr>
          <w:ilvl w:val="2"/>
          <w:numId w:val="2"/>
        </w:numPr>
        <w:spacing w:lineRule="auto" w:line="288"/>
        <w:ind w:left="1134" w:hanging="0"/>
        <w:jc w:val="both"/>
        <w:rPr>
          <w:rFonts w:ascii="Spranq eco sans" w:hAnsi="Spranq eco sans"/>
          <w:sz w:val="16"/>
          <w:szCs w:val="16"/>
        </w:rPr>
      </w:pPr>
      <w:r>
        <w:rPr>
          <w:rFonts w:ascii="Spranq eco sans" w:hAnsi="Spranq eco sans"/>
          <w:sz w:val="16"/>
          <w:szCs w:val="16"/>
        </w:rPr>
        <w:t xml:space="preserve">Valor unitário e total do item; </w:t>
      </w:r>
    </w:p>
    <w:p>
      <w:pPr>
        <w:pStyle w:val="Normal"/>
        <w:numPr>
          <w:ilvl w:val="2"/>
          <w:numId w:val="2"/>
        </w:numPr>
        <w:spacing w:lineRule="auto" w:line="288"/>
        <w:ind w:left="1134" w:hanging="0"/>
        <w:jc w:val="both"/>
        <w:rPr>
          <w:rFonts w:ascii="Spranq eco sans" w:hAnsi="Spranq eco sans"/>
          <w:sz w:val="16"/>
          <w:szCs w:val="16"/>
        </w:rPr>
      </w:pPr>
      <w:r>
        <w:rPr>
          <w:rFonts w:ascii="Spranq eco sans" w:hAnsi="Spranq eco sans"/>
          <w:sz w:val="16"/>
          <w:szCs w:val="16"/>
        </w:rPr>
        <w:t>Valor total do grupo;</w:t>
      </w:r>
    </w:p>
    <w:p>
      <w:pPr>
        <w:pStyle w:val="Normal"/>
        <w:numPr>
          <w:ilvl w:val="2"/>
          <w:numId w:val="2"/>
        </w:numPr>
        <w:spacing w:lineRule="auto" w:line="288"/>
        <w:ind w:left="1134" w:hanging="0"/>
        <w:jc w:val="both"/>
        <w:rPr>
          <w:rFonts w:ascii="Spranq eco sans" w:hAnsi="Spranq eco sans"/>
          <w:sz w:val="16"/>
          <w:szCs w:val="16"/>
        </w:rPr>
      </w:pPr>
      <w:r>
        <w:rPr>
          <w:rFonts w:ascii="Spranq eco sans" w:hAnsi="Spranq eco sans"/>
          <w:sz w:val="16"/>
          <w:szCs w:val="16"/>
        </w:rPr>
        <w:t xml:space="preserve">Descrição detalhada do objeto, contendo as informações similares à especificação do Termo de Referência. </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 xml:space="preserve">Na elaboração da proposta, o proponente deverá considerar 4 (quatro) casas decimais em seus preços unitários e totais. Caso contrário, empresa deverá arredondar para baixo os preços ofertados. </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A proposta deverá ser redigida em língua portuguesa, datilografada ou digitada, em uma via, sem emendas, rasuras, entrelinhas ou ressalvas, devendo a última folha ser assinada e as demais rubricadas pelo proponente ou seu representante legal. Deverá, também, conter a indicação do banco, número da conta e agência do proponente, para fins de pagamento, caso seja contratado.</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 xml:space="preserve">Todas as especificações do objeto contidas na proposta vinculam a Contratada. </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Nos valores propostos estarão inclusos todos os custos operacionais, encargos previdenciários, trabalhistas, tributários, comerciais e quaisquer outros que incidam direta ou indiretamente no fornecimento dos bens.</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Os preços ofertados serão de exclusiva responsabilidade do proponente, não lhe assistindo o direito de pleitear qualquer alteração, sob alegação de erro, omissão ou qualquer outro pretexto.</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 xml:space="preserve">O prazo de validade da proposta não será inferior a </w:t>
      </w:r>
      <w:r>
        <w:rPr>
          <w:rFonts w:ascii="Spranq eco sans" w:hAnsi="Spranq eco sans"/>
          <w:b/>
          <w:sz w:val="16"/>
          <w:szCs w:val="16"/>
        </w:rPr>
        <w:t>60 (sessenta) dias</w:t>
      </w:r>
      <w:r>
        <w:rPr>
          <w:rFonts w:ascii="Spranq eco sans" w:hAnsi="Spranq eco sans"/>
          <w:sz w:val="16"/>
          <w:szCs w:val="16"/>
        </w:rPr>
        <w:t xml:space="preserve">, a contar da data de sua apresentação. </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Os preços deverão ser expressos em moeda corrente nacional, o valor unitário em algarismos e o valor global em algarismos e por extenso (art. 5º da Lei nº 8.666/93).</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Ocorrendo divergência entre os preços unitários e o preço global, prevalecerão os primeiros; no caso de divergência entre os valores numéricos e os valores expressos por extenso, prevalecerão estes últimos.</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A oferta deverá ser firme e precisa, limitada, rigorosamente, ao objeto deste Edital, sem conter alternativas de preço ou de qualquer outra condição que induza o julgamento a mais de um resultado, sob pena de desclassificação.</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A proposta deverá obedecer aos termos deste Edital e seus Anexos, não sendo considerada aquela que não corresponda às especificações ali contidas ou que estabeleça vínculo à proposta de outro proponente.</w:t>
      </w:r>
    </w:p>
    <w:p>
      <w:pPr>
        <w:pStyle w:val="Normal"/>
        <w:tabs>
          <w:tab w:val="clear" w:pos="720"/>
          <w:tab w:val="left" w:pos="735" w:leader="none"/>
        </w:tabs>
        <w:snapToGrid w:val="false"/>
        <w:spacing w:lineRule="auto" w:line="288"/>
        <w:jc w:val="both"/>
        <w:rPr>
          <w:rFonts w:ascii="Spranq eco sans" w:hAnsi="Spranq eco sans"/>
          <w:sz w:val="16"/>
          <w:szCs w:val="16"/>
        </w:rPr>
      </w:pPr>
      <w:r>
        <w:rPr>
          <w:rFonts w:ascii="Spranq eco sans" w:hAnsi="Spranq eco sans"/>
          <w:sz w:val="16"/>
          <w:szCs w:val="16"/>
        </w:rPr>
      </w:r>
    </w:p>
    <w:p>
      <w:pPr>
        <w:pStyle w:val="Nivel01"/>
        <w:numPr>
          <w:ilvl w:val="0"/>
          <w:numId w:val="2"/>
        </w:numPr>
        <w:spacing w:lineRule="auto" w:line="288" w:before="0" w:after="0"/>
        <w:ind w:left="0" w:right="-15" w:hanging="0"/>
        <w:rPr>
          <w:rFonts w:ascii="Spranq eco sans" w:hAnsi="Spranq eco sans" w:cs="Arial"/>
          <w:sz w:val="16"/>
          <w:szCs w:val="16"/>
        </w:rPr>
      </w:pPr>
      <w:r>
        <w:rPr>
          <w:rFonts w:cs="Arial" w:ascii="Spranq eco sans" w:hAnsi="Spranq eco sans"/>
          <w:sz w:val="16"/>
          <w:szCs w:val="16"/>
        </w:rPr>
        <w:t>DA ABERTURA DA SESSÃO E CLASSIFICAÇÃO DAS PROPOSTAS</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A abertura da sessão pública ocorrerá presencialmente na data, horário e local indicados neste Edital.</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 xml:space="preserve">O comprador verificará as propostas apresentadas, desclassificando desde logo aquelas que não estejam em conformidade com os requisitos estabelecidos neste Edital, contenham vícios insanáveis, ilegalidades, ou não apresentem especificações técnicas contidas no Termo de Referência. </w:t>
      </w:r>
    </w:p>
    <w:p>
      <w:pPr>
        <w:pStyle w:val="Normal"/>
        <w:numPr>
          <w:ilvl w:val="2"/>
          <w:numId w:val="2"/>
        </w:numPr>
        <w:spacing w:lineRule="auto" w:line="288"/>
        <w:ind w:left="1134" w:hanging="0"/>
        <w:jc w:val="both"/>
        <w:rPr>
          <w:rFonts w:ascii="Spranq eco sans" w:hAnsi="Spranq eco sans"/>
          <w:sz w:val="16"/>
          <w:szCs w:val="16"/>
        </w:rPr>
      </w:pPr>
      <w:r>
        <w:rPr>
          <w:rFonts w:ascii="Spranq eco sans" w:hAnsi="Spranq eco sans"/>
          <w:sz w:val="16"/>
          <w:szCs w:val="16"/>
        </w:rPr>
        <w:t xml:space="preserve">A desclassificação será sempre fundamentada e registrada na ata da sessão pública, que será emitida em tempo real, assinada por todos os presentes e disponibilizada na página eletrônica </w:t>
      </w:r>
      <w:hyperlink r:id="rId4">
        <w:r>
          <w:rPr>
            <w:rStyle w:val="LinkdaInternet"/>
            <w:rFonts w:ascii="Spranq eco sans" w:hAnsi="Spranq eco sans"/>
            <w:sz w:val="16"/>
            <w:szCs w:val="16"/>
          </w:rPr>
          <w:t>www.gestao.ufrj.br</w:t>
        </w:r>
      </w:hyperlink>
      <w:r>
        <w:rPr>
          <w:rFonts w:ascii="Spranq eco sans" w:hAnsi="Spranq eco sans"/>
          <w:sz w:val="16"/>
          <w:szCs w:val="16"/>
        </w:rPr>
        <w:t>.</w:t>
      </w:r>
    </w:p>
    <w:p>
      <w:pPr>
        <w:pStyle w:val="Normal"/>
        <w:numPr>
          <w:ilvl w:val="2"/>
          <w:numId w:val="2"/>
        </w:numPr>
        <w:spacing w:lineRule="auto" w:line="288"/>
        <w:ind w:left="1134" w:hanging="0"/>
        <w:jc w:val="both"/>
        <w:rPr>
          <w:rFonts w:ascii="Spranq eco sans" w:hAnsi="Spranq eco sans"/>
          <w:sz w:val="16"/>
          <w:szCs w:val="16"/>
        </w:rPr>
      </w:pPr>
      <w:r>
        <w:rPr>
          <w:rFonts w:ascii="Spranq eco sans" w:hAnsi="Spranq eco sans"/>
          <w:sz w:val="16"/>
          <w:szCs w:val="16"/>
        </w:rPr>
        <w:t>A não desclassificação da proposta não impede o seu julgamento definitivo em sentido contrário, levado a efeito na fase de aceitação.</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 xml:space="preserve">O comprador ordenará as propostas classificadas de acordo com o menor preço. </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O Critério de julgamento adotado será o menor preço, conforme definido neste Edital e seus anexos.</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Havendo eventual empate entre propostas, o critério de desempate será aquele previsto no art. 3º, § 2º, da Lei nº 8.666, de 1993, assegurando-se a preferência, sucessivamente, aos bens produzidos:</w:t>
      </w:r>
    </w:p>
    <w:p>
      <w:pPr>
        <w:pStyle w:val="Normal"/>
        <w:numPr>
          <w:ilvl w:val="2"/>
          <w:numId w:val="2"/>
        </w:numPr>
        <w:spacing w:lineRule="auto" w:line="288"/>
        <w:ind w:left="1134" w:hanging="0"/>
        <w:jc w:val="both"/>
        <w:rPr>
          <w:rFonts w:ascii="Spranq eco sans" w:hAnsi="Spranq eco sans"/>
          <w:sz w:val="16"/>
          <w:szCs w:val="16"/>
        </w:rPr>
      </w:pPr>
      <w:r>
        <w:rPr>
          <w:rFonts w:ascii="Spranq eco sans" w:hAnsi="Spranq eco sans"/>
          <w:sz w:val="16"/>
          <w:szCs w:val="16"/>
        </w:rPr>
        <w:t>no País;</w:t>
      </w:r>
    </w:p>
    <w:p>
      <w:pPr>
        <w:pStyle w:val="Normal"/>
        <w:numPr>
          <w:ilvl w:val="2"/>
          <w:numId w:val="2"/>
        </w:numPr>
        <w:spacing w:lineRule="auto" w:line="288"/>
        <w:ind w:left="1134" w:hanging="0"/>
        <w:jc w:val="both"/>
        <w:rPr>
          <w:rFonts w:ascii="Spranq eco sans" w:hAnsi="Spranq eco sans"/>
          <w:sz w:val="16"/>
          <w:szCs w:val="16"/>
        </w:rPr>
      </w:pPr>
      <w:r>
        <w:rPr>
          <w:rFonts w:ascii="Spranq eco sans" w:hAnsi="Spranq eco sans"/>
          <w:sz w:val="16"/>
          <w:szCs w:val="16"/>
        </w:rPr>
        <w:t xml:space="preserve">por empresas brasileiras; </w:t>
      </w:r>
    </w:p>
    <w:p>
      <w:pPr>
        <w:pStyle w:val="Normal"/>
        <w:numPr>
          <w:ilvl w:val="2"/>
          <w:numId w:val="2"/>
        </w:numPr>
        <w:spacing w:lineRule="auto" w:line="288"/>
        <w:ind w:left="1134" w:hanging="0"/>
        <w:jc w:val="both"/>
        <w:rPr>
          <w:rFonts w:ascii="Spranq eco sans" w:hAnsi="Spranq eco sans"/>
          <w:sz w:val="16"/>
          <w:szCs w:val="16"/>
        </w:rPr>
      </w:pPr>
      <w:r>
        <w:rPr>
          <w:rFonts w:ascii="Spranq eco sans" w:hAnsi="Spranq eco sans"/>
          <w:sz w:val="16"/>
          <w:szCs w:val="16"/>
        </w:rPr>
        <w:t>por empresas que invistam em pesquisa e no desenvolvimento de tecnologia no País;</w:t>
      </w:r>
    </w:p>
    <w:p>
      <w:pPr>
        <w:pStyle w:val="Normal"/>
        <w:numPr>
          <w:ilvl w:val="2"/>
          <w:numId w:val="2"/>
        </w:numPr>
        <w:spacing w:lineRule="auto" w:line="288"/>
        <w:ind w:left="1134" w:hanging="0"/>
        <w:jc w:val="both"/>
        <w:rPr>
          <w:rFonts w:ascii="Spranq eco sans" w:hAnsi="Spranq eco sans"/>
          <w:sz w:val="16"/>
          <w:szCs w:val="16"/>
        </w:rPr>
      </w:pPr>
      <w:r>
        <w:rPr>
          <w:rFonts w:ascii="Spranq eco sans" w:hAnsi="Spranq eco sans"/>
          <w:sz w:val="16"/>
          <w:szCs w:val="16"/>
        </w:rPr>
        <w:t>por empresas que comprovem cumprimento de reserva de cargos prevista em lei para pessoa com deficiência ou para reabilitado da Previdência Social e que atendam às regras de acessibilidade previstas na legislação.</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Persistindo o empate, a proposta vencedora será sorteada na presença de todos os participantes.</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Concluída a classificação, o comprador iniciará a fase de aceitação e julgamento da proposta.</w:t>
      </w:r>
    </w:p>
    <w:p>
      <w:pPr>
        <w:pStyle w:val="Normal"/>
        <w:tabs>
          <w:tab w:val="clear" w:pos="720"/>
          <w:tab w:val="left" w:pos="735" w:leader="none"/>
        </w:tabs>
        <w:snapToGrid w:val="false"/>
        <w:spacing w:lineRule="auto" w:line="288"/>
        <w:jc w:val="both"/>
        <w:rPr>
          <w:rFonts w:ascii="Spranq eco sans" w:hAnsi="Spranq eco sans"/>
          <w:sz w:val="16"/>
          <w:szCs w:val="16"/>
        </w:rPr>
      </w:pPr>
      <w:r>
        <w:rPr>
          <w:rFonts w:ascii="Spranq eco sans" w:hAnsi="Spranq eco sans"/>
          <w:sz w:val="16"/>
          <w:szCs w:val="16"/>
        </w:rPr>
      </w:r>
    </w:p>
    <w:p>
      <w:pPr>
        <w:pStyle w:val="Nivel01"/>
        <w:numPr>
          <w:ilvl w:val="0"/>
          <w:numId w:val="2"/>
        </w:numPr>
        <w:spacing w:lineRule="auto" w:line="288" w:before="0" w:after="0"/>
        <w:ind w:left="0" w:right="-15" w:hanging="0"/>
        <w:rPr>
          <w:rFonts w:ascii="Spranq eco sans" w:hAnsi="Spranq eco sans" w:cs="Arial"/>
          <w:sz w:val="16"/>
          <w:szCs w:val="16"/>
        </w:rPr>
      </w:pPr>
      <w:r>
        <w:rPr>
          <w:rFonts w:cs="Arial" w:ascii="Spranq eco sans" w:hAnsi="Spranq eco sans"/>
          <w:sz w:val="16"/>
          <w:szCs w:val="16"/>
        </w:rPr>
        <w:t>DA ACEITABILIDADE DA PROPOSTA VENCEDORA</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 xml:space="preserve"> </w:t>
      </w:r>
      <w:r>
        <w:rPr>
          <w:rFonts w:ascii="Spranq eco sans" w:hAnsi="Spranq eco sans"/>
          <w:sz w:val="16"/>
          <w:szCs w:val="16"/>
        </w:rPr>
        <w:t xml:space="preserve">Encerrada a fase de verificação inicial das propostas, o comprador examinará a proposta classificada em primeiro lugar quanto à adequação ao objeto e à compatibilidade do preço em relação ao máximo estipulado por item para contratação neste Edital e em seus anexos. </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Será desclassificada a proposta vencedora que apresentar preço final superior ao preço máximo fixado (Acórdão nº 1455/2018 -TCU - Plenário), ou que apresentar preço manifestamente inexequível.</w:t>
      </w:r>
    </w:p>
    <w:p>
      <w:pPr>
        <w:pStyle w:val="Normal"/>
        <w:numPr>
          <w:ilvl w:val="2"/>
          <w:numId w:val="2"/>
        </w:numPr>
        <w:spacing w:lineRule="auto" w:line="288"/>
        <w:ind w:left="1134" w:hanging="0"/>
        <w:jc w:val="both"/>
        <w:rPr>
          <w:rFonts w:ascii="Spranq eco sans" w:hAnsi="Spranq eco sans"/>
          <w:sz w:val="16"/>
          <w:szCs w:val="16"/>
        </w:rPr>
      </w:pPr>
      <w:r>
        <w:rPr>
          <w:rFonts w:ascii="Spranq eco sans" w:hAnsi="Spranq eco sans"/>
          <w:sz w:val="16"/>
          <w:szCs w:val="16"/>
        </w:rPr>
        <w:t>Considera-se inexequível a proposta que apresente preços global ou unitários simbólicos, irrisórios ou de valor zero, incompatíveis com os preços dos insumos e salários de mercado, acrescidos dos respectivos encargos, ainda que o ato convocatório do certame não tenha estabelecido limites mínimos, exceto quando se referirem a materiais e instalações de propriedade do próprio proponente, para os quais ele renuncie a parcela ou à totalidade da remuneração. </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Qualquer interessado poderá requerer que se realizem diligências para aferir a exequibilidade e a legalidade das propostas, devendo apresentar as provas ou os indícios que fundamentam a suspeita;</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 xml:space="preserve">Na hipótese de necessidade de suspensão da sessão pública para a realização de diligências, com vistas ao saneamento das propostas, a sessão pública somente será reiniciada mediante aviso prévio na página eletrônica </w:t>
      </w:r>
      <w:hyperlink r:id="rId5">
        <w:r>
          <w:rPr>
            <w:rStyle w:val="LinkdaInternet"/>
            <w:rFonts w:ascii="Spranq eco sans" w:hAnsi="Spranq eco sans"/>
            <w:sz w:val="16"/>
            <w:szCs w:val="16"/>
          </w:rPr>
          <w:t>www.gestao.ufrj.br</w:t>
        </w:r>
      </w:hyperlink>
      <w:r>
        <w:rPr>
          <w:rFonts w:ascii="Spranq eco sans" w:hAnsi="Spranq eco sans"/>
          <w:sz w:val="16"/>
          <w:szCs w:val="16"/>
        </w:rPr>
        <w:t xml:space="preserve"> com, no mínimo, vinte e quatro horas de antecedência, também como envio de correio eletrônico aos participantes, e a ocorrência será registrada em ata;</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O comprador poderá convocar o proponente para enviar documento complementar à proposta, por meio de correio eletrônico, no prazo de 02 (duas) horas, sob pena de não aceitação da proposta.</w:t>
      </w:r>
    </w:p>
    <w:p>
      <w:pPr>
        <w:pStyle w:val="Normal"/>
        <w:numPr>
          <w:ilvl w:val="2"/>
          <w:numId w:val="2"/>
        </w:numPr>
        <w:spacing w:lineRule="auto" w:line="288"/>
        <w:ind w:left="1134" w:hanging="0"/>
        <w:jc w:val="both"/>
        <w:rPr>
          <w:rFonts w:ascii="Spranq eco sans" w:hAnsi="Spranq eco sans"/>
          <w:sz w:val="16"/>
          <w:szCs w:val="16"/>
        </w:rPr>
      </w:pPr>
      <w:r>
        <w:rPr>
          <w:rFonts w:ascii="Spranq eco sans" w:hAnsi="Spranq eco sans"/>
          <w:sz w:val="16"/>
          <w:szCs w:val="16"/>
        </w:rPr>
        <w:t>Dentre os documentos passíveis de solicitação pelo comprador,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comprador, sem prejuízo do seu ulterior envio pelo sistema eletrônico, sob pena de não aceitação da proposta.</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Se a proposta vencedora for desclassificada, o comprador examinará a próxima proposta, e, assim sucessivamente, na ordem de classificação.</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Encerrada a análise quanto à aceitação da proposta, o comprador verificará a habilitação do proponente, observado o disposto neste Edital. </w:t>
      </w:r>
    </w:p>
    <w:p>
      <w:pPr>
        <w:pStyle w:val="Normal"/>
        <w:tabs>
          <w:tab w:val="clear" w:pos="720"/>
          <w:tab w:val="left" w:pos="735" w:leader="none"/>
        </w:tabs>
        <w:snapToGrid w:val="false"/>
        <w:spacing w:lineRule="auto" w:line="288"/>
        <w:jc w:val="both"/>
        <w:rPr>
          <w:rFonts w:ascii="Spranq eco sans" w:hAnsi="Spranq eco sans"/>
          <w:sz w:val="16"/>
          <w:szCs w:val="16"/>
        </w:rPr>
      </w:pPr>
      <w:r>
        <w:rPr>
          <w:rFonts w:ascii="Spranq eco sans" w:hAnsi="Spranq eco sans"/>
          <w:sz w:val="16"/>
          <w:szCs w:val="16"/>
        </w:rPr>
      </w:r>
    </w:p>
    <w:p>
      <w:pPr>
        <w:pStyle w:val="Nivel01"/>
        <w:numPr>
          <w:ilvl w:val="0"/>
          <w:numId w:val="2"/>
        </w:numPr>
        <w:spacing w:lineRule="auto" w:line="288" w:before="0" w:after="0"/>
        <w:ind w:left="0" w:right="-15" w:hanging="0"/>
        <w:rPr>
          <w:rFonts w:ascii="Spranq eco sans" w:hAnsi="Spranq eco sans" w:cs="Arial"/>
          <w:sz w:val="16"/>
          <w:szCs w:val="16"/>
        </w:rPr>
      </w:pPr>
      <w:r>
        <w:rPr>
          <w:rFonts w:cs="Arial" w:ascii="Spranq eco sans" w:hAnsi="Spranq eco sans"/>
          <w:sz w:val="16"/>
          <w:szCs w:val="16"/>
        </w:rPr>
        <w:t xml:space="preserve">DA HABILITAÇÃO </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 xml:space="preserve"> </w:t>
      </w:r>
      <w:r>
        <w:rPr>
          <w:rFonts w:ascii="Spranq eco sans" w:hAnsi="Spranq eco sans"/>
          <w:sz w:val="16"/>
          <w:szCs w:val="16"/>
        </w:rPr>
        <w:t>Como condição prévia ao exame da documentação de habilitação do proponente detentor da proposta classificada em primeiro lugar, o comprador verificará o eventual descumprimento das condições de participação, especialmente quanto à existência de sanção que impeça a participação no certame ou a futura contratação, mediante a consulta aos seguintes cadastros:</w:t>
      </w:r>
    </w:p>
    <w:p>
      <w:pPr>
        <w:pStyle w:val="Normal"/>
        <w:numPr>
          <w:ilvl w:val="2"/>
          <w:numId w:val="2"/>
        </w:numPr>
        <w:spacing w:lineRule="auto" w:line="288"/>
        <w:ind w:left="1134" w:hanging="0"/>
        <w:jc w:val="both"/>
        <w:rPr>
          <w:rFonts w:ascii="Spranq eco sans" w:hAnsi="Spranq eco sans"/>
          <w:sz w:val="16"/>
          <w:szCs w:val="16"/>
        </w:rPr>
      </w:pPr>
      <w:r>
        <w:rPr>
          <w:rFonts w:ascii="Spranq eco sans" w:hAnsi="Spranq eco sans"/>
          <w:sz w:val="16"/>
          <w:szCs w:val="16"/>
        </w:rPr>
        <w:t>a) SICAF;</w:t>
      </w:r>
    </w:p>
    <w:p>
      <w:pPr>
        <w:pStyle w:val="Normal"/>
        <w:numPr>
          <w:ilvl w:val="2"/>
          <w:numId w:val="2"/>
        </w:numPr>
        <w:spacing w:lineRule="auto" w:line="288"/>
        <w:ind w:left="1134" w:hanging="0"/>
        <w:jc w:val="both"/>
        <w:rPr>
          <w:rFonts w:ascii="Spranq eco sans" w:hAnsi="Spranq eco sans"/>
          <w:sz w:val="16"/>
          <w:szCs w:val="16"/>
        </w:rPr>
      </w:pPr>
      <w:r>
        <w:rPr>
          <w:rFonts w:ascii="Spranq eco sans" w:hAnsi="Spranq eco sans"/>
          <w:sz w:val="16"/>
          <w:szCs w:val="16"/>
        </w:rPr>
        <w:t>b) Cadastro Nacional de Empresas Inidôneas e Suspensas - CEIS, mantido pela Controladoria-Geral da União (</w:t>
      </w:r>
      <w:hyperlink r:id="rId6">
        <w:r>
          <w:rPr>
            <w:rStyle w:val="LinkdaInternet"/>
            <w:rFonts w:ascii="Spranq eco sans" w:hAnsi="Spranq eco sans"/>
            <w:sz w:val="16"/>
            <w:szCs w:val="16"/>
          </w:rPr>
          <w:t>www.portaldatransparencia.gov.br/ceis</w:t>
        </w:r>
      </w:hyperlink>
      <w:r>
        <w:rPr>
          <w:rFonts w:ascii="Spranq eco sans" w:hAnsi="Spranq eco sans"/>
          <w:sz w:val="16"/>
          <w:szCs w:val="16"/>
        </w:rPr>
        <w:t xml:space="preserve">);  </w:t>
      </w:r>
    </w:p>
    <w:p>
      <w:pPr>
        <w:pStyle w:val="Normal"/>
        <w:numPr>
          <w:ilvl w:val="2"/>
          <w:numId w:val="2"/>
        </w:numPr>
        <w:spacing w:lineRule="auto" w:line="288"/>
        <w:ind w:left="1134" w:hanging="0"/>
        <w:jc w:val="both"/>
        <w:rPr>
          <w:rFonts w:ascii="Spranq eco sans" w:hAnsi="Spranq eco sans"/>
          <w:sz w:val="16"/>
          <w:szCs w:val="16"/>
        </w:rPr>
      </w:pPr>
      <w:r>
        <w:rPr>
          <w:rFonts w:ascii="Spranq eco sans" w:hAnsi="Spranq eco sans"/>
          <w:sz w:val="16"/>
          <w:szCs w:val="16"/>
        </w:rPr>
        <w:t>c) Cadastro Nacional de Condenações Cíveis por Atos de Improbidade Administrativa, mantido pelo Conselho Nacional de Justiça (</w:t>
      </w:r>
      <w:hyperlink r:id="rId7">
        <w:r>
          <w:rPr>
            <w:rStyle w:val="LinkdaInternet"/>
            <w:rFonts w:ascii="Spranq eco sans" w:hAnsi="Spranq eco sans"/>
            <w:sz w:val="16"/>
            <w:szCs w:val="16"/>
          </w:rPr>
          <w:t>www.cnj.jus.br/improbidade_adm/consultar_requerido.php</w:t>
        </w:r>
      </w:hyperlink>
      <w:r>
        <w:rPr>
          <w:rFonts w:ascii="Spranq eco sans" w:hAnsi="Spranq eco sans"/>
          <w:sz w:val="16"/>
          <w:szCs w:val="16"/>
        </w:rPr>
        <w:t xml:space="preserve">).  </w:t>
      </w:r>
    </w:p>
    <w:p>
      <w:pPr>
        <w:pStyle w:val="Normal"/>
        <w:numPr>
          <w:ilvl w:val="2"/>
          <w:numId w:val="2"/>
        </w:numPr>
        <w:spacing w:lineRule="auto" w:line="288"/>
        <w:ind w:left="1134" w:hanging="0"/>
        <w:jc w:val="both"/>
        <w:rPr>
          <w:rFonts w:ascii="Spranq eco sans" w:hAnsi="Spranq eco sans"/>
          <w:sz w:val="16"/>
          <w:szCs w:val="16"/>
        </w:rPr>
      </w:pPr>
      <w:r>
        <w:rPr>
          <w:rFonts w:ascii="Spranq eco sans" w:hAnsi="Spranq eco sans"/>
          <w:sz w:val="16"/>
          <w:szCs w:val="16"/>
        </w:rPr>
        <w:t xml:space="preserve">d) Lista de Inidôneos e o Cadastro Integrado de Condenações por Ilícitos Administrativos - CADICON, mantidos pelo Tribunal de Contas da União - TCU; </w:t>
      </w:r>
    </w:p>
    <w:p>
      <w:pPr>
        <w:pStyle w:val="Normal"/>
        <w:numPr>
          <w:ilvl w:val="2"/>
          <w:numId w:val="2"/>
        </w:numPr>
        <w:spacing w:lineRule="auto" w:line="288"/>
        <w:ind w:left="1134" w:hanging="0"/>
        <w:jc w:val="both"/>
        <w:rPr>
          <w:rFonts w:ascii="Spranq eco sans" w:hAnsi="Spranq eco sans"/>
          <w:sz w:val="16"/>
          <w:szCs w:val="16"/>
        </w:rPr>
      </w:pPr>
      <w:r>
        <w:rPr>
          <w:rFonts w:ascii="Spranq eco sans" w:hAnsi="Spranq eco sans"/>
          <w:sz w:val="16"/>
          <w:szCs w:val="16"/>
        </w:rPr>
        <w:t>Para a consulta de proponentes pessoa jurídica poderá haver a substituição das consultas das alíneas "b", "c" e "d" acima pela Consulta Consolidada de Pessoa Jurídica do TCU (</w:t>
      </w:r>
      <w:hyperlink r:id="rId8">
        <w:r>
          <w:rPr>
            <w:rStyle w:val="LinkdaInternet"/>
            <w:rFonts w:ascii="Spranq eco sans" w:hAnsi="Spranq eco sans"/>
            <w:sz w:val="16"/>
            <w:szCs w:val="16"/>
          </w:rPr>
          <w:t>https://certidoesapf.apps.tcu.gov.br/</w:t>
        </w:r>
      </w:hyperlink>
      <w:r>
        <w:rPr>
          <w:rFonts w:ascii="Spranq eco sans" w:hAnsi="Spranq eco sans"/>
          <w:sz w:val="16"/>
          <w:szCs w:val="16"/>
        </w:rPr>
        <w:t>);</w:t>
      </w:r>
    </w:p>
    <w:p>
      <w:pPr>
        <w:pStyle w:val="Normal"/>
        <w:numPr>
          <w:ilvl w:val="2"/>
          <w:numId w:val="2"/>
        </w:numPr>
        <w:spacing w:lineRule="auto" w:line="288"/>
        <w:ind w:left="1134" w:hanging="0"/>
        <w:jc w:val="both"/>
        <w:rPr>
          <w:rFonts w:ascii="Spranq eco sans" w:hAnsi="Spranq eco sans"/>
          <w:sz w:val="16"/>
          <w:szCs w:val="16"/>
        </w:rPr>
      </w:pPr>
      <w:r>
        <w:rPr>
          <w:rFonts w:ascii="Spranq eco sans" w:hAnsi="Spranq eco sans"/>
          <w:sz w:val="16"/>
          <w:szCs w:val="16"/>
        </w:rPr>
        <w:t>A consulta aos cadastros será realizada em nome da empresa proponente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pPr>
        <w:pStyle w:val="Normal"/>
        <w:numPr>
          <w:ilvl w:val="3"/>
          <w:numId w:val="2"/>
        </w:numPr>
        <w:tabs>
          <w:tab w:val="clear" w:pos="720"/>
          <w:tab w:val="left" w:pos="3119" w:leader="none"/>
        </w:tabs>
        <w:spacing w:lineRule="auto" w:line="288"/>
        <w:ind w:left="2127" w:hanging="0"/>
        <w:jc w:val="both"/>
        <w:rPr>
          <w:rFonts w:ascii="Spranq eco sans" w:hAnsi="Spranq eco sans"/>
          <w:sz w:val="16"/>
          <w:szCs w:val="16"/>
        </w:rPr>
      </w:pPr>
      <w:r>
        <w:rPr>
          <w:rFonts w:eastAsia="" w:cs="Arial" w:ascii="Spranq eco sans" w:hAnsi="Spranq eco sans" w:eastAsiaTheme="minorEastAsia"/>
          <w:bCs/>
          <w:color w:val="000000"/>
          <w:sz w:val="16"/>
          <w:szCs w:val="16"/>
        </w:rPr>
        <w:t>Caso conste na Consulta de Situação do Fornecedor a existência de Ocorrências Impeditivas Indiretas, o gestor diligenciará para verificar se houve fraude por parte das empresas apontadas no Relatório de Ocorrências Impeditivas Indiretas.</w:t>
      </w:r>
    </w:p>
    <w:p>
      <w:pPr>
        <w:pStyle w:val="Normal"/>
        <w:numPr>
          <w:ilvl w:val="3"/>
          <w:numId w:val="2"/>
        </w:numPr>
        <w:tabs>
          <w:tab w:val="clear" w:pos="720"/>
          <w:tab w:val="left" w:pos="3119" w:leader="none"/>
        </w:tabs>
        <w:spacing w:lineRule="auto" w:line="288"/>
        <w:ind w:left="2127" w:hanging="0"/>
        <w:jc w:val="both"/>
        <w:rPr>
          <w:rFonts w:ascii="Spranq eco sans" w:hAnsi="Spranq eco sans"/>
          <w:sz w:val="16"/>
          <w:szCs w:val="16"/>
        </w:rPr>
      </w:pPr>
      <w:r>
        <w:rPr>
          <w:rFonts w:eastAsia="" w:cs="Arial" w:ascii="Spranq eco sans" w:hAnsi="Spranq eco sans" w:eastAsiaTheme="minorEastAsia"/>
          <w:bCs/>
          <w:color w:val="000000"/>
          <w:sz w:val="16"/>
          <w:szCs w:val="16"/>
        </w:rPr>
        <w:t>A tentativa de burla será verificada por meio dos vínculos societários, linhas de fornecimento similares, dentre outros.</w:t>
      </w:r>
    </w:p>
    <w:p>
      <w:pPr>
        <w:pStyle w:val="Normal"/>
        <w:numPr>
          <w:ilvl w:val="3"/>
          <w:numId w:val="2"/>
        </w:numPr>
        <w:tabs>
          <w:tab w:val="clear" w:pos="720"/>
          <w:tab w:val="left" w:pos="3119" w:leader="none"/>
        </w:tabs>
        <w:spacing w:lineRule="auto" w:line="288"/>
        <w:ind w:left="2127" w:hanging="0"/>
        <w:jc w:val="both"/>
        <w:rPr>
          <w:rFonts w:ascii="Spranq eco sans" w:hAnsi="Spranq eco sans"/>
          <w:sz w:val="16"/>
          <w:szCs w:val="16"/>
        </w:rPr>
      </w:pPr>
      <w:r>
        <w:rPr>
          <w:rFonts w:eastAsia="" w:cs="Arial" w:ascii="Spranq eco sans" w:hAnsi="Spranq eco sans" w:eastAsiaTheme="minorEastAsia"/>
          <w:bCs/>
          <w:color w:val="000000"/>
          <w:sz w:val="16"/>
          <w:szCs w:val="16"/>
        </w:rPr>
        <w:t>O proponente será convocado para manifestação previamente à sua desclassificação.</w:t>
      </w:r>
    </w:p>
    <w:p>
      <w:pPr>
        <w:pStyle w:val="Normal"/>
        <w:numPr>
          <w:ilvl w:val="2"/>
          <w:numId w:val="2"/>
        </w:numPr>
        <w:spacing w:lineRule="auto" w:line="288"/>
        <w:ind w:left="1134" w:hanging="0"/>
        <w:jc w:val="both"/>
        <w:rPr>
          <w:rFonts w:ascii="Spranq eco sans" w:hAnsi="Spranq eco sans"/>
          <w:sz w:val="16"/>
          <w:szCs w:val="16"/>
        </w:rPr>
      </w:pPr>
      <w:r>
        <w:rPr>
          <w:rFonts w:ascii="Spranq eco sans" w:hAnsi="Spranq eco sans"/>
          <w:sz w:val="16"/>
          <w:szCs w:val="16"/>
        </w:rPr>
        <w:t>Constatada a existência de sanção, o comprador reputará o proponente inabilitado, por falta de condição de participação.</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 xml:space="preserve">Caso atendidas as condições de participação previstas no subitem anterior, serão verificados os documentos de habilitação recebidos no envelope único do proponente no início da sessão pública. </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Não serão aceitos documentos de habilitação com indicação de CNPJ/CPF diferentes, salvo aqueles legalmente permitidos.</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Se o proponente for a matriz, todos os documentos deverão estar em nome da matriz, e se o proponente for a filial, todos os documentos deverão estar em nome da filial, exceto aqueles documentos que, pela própria natureza, comprovadamente, forem emitidos somente em nome da matriz.</w:t>
      </w:r>
    </w:p>
    <w:p>
      <w:pPr>
        <w:pStyle w:val="Normal"/>
        <w:numPr>
          <w:ilvl w:val="2"/>
          <w:numId w:val="2"/>
        </w:numPr>
        <w:spacing w:lineRule="auto" w:line="288"/>
        <w:ind w:left="1134" w:hanging="0"/>
        <w:jc w:val="both"/>
        <w:rPr>
          <w:rFonts w:ascii="Spranq eco sans" w:hAnsi="Spranq eco sans"/>
          <w:sz w:val="16"/>
          <w:szCs w:val="16"/>
        </w:rPr>
      </w:pPr>
      <w:r>
        <w:rPr>
          <w:rFonts w:ascii="Spranq eco sans" w:hAnsi="Spranq eco sans"/>
          <w:sz w:val="16"/>
          <w:szCs w:val="16"/>
        </w:rPr>
        <w:t>Serão aceitos registros de CNPJ de proponente matriz e filial com diferenças de números de documentos pertinentes ao CND e ao CRF/FGTS, quando for comprovada a centralização do recolhimento dessas contribuições.</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b/>
          <w:b/>
          <w:sz w:val="16"/>
          <w:szCs w:val="16"/>
        </w:rPr>
      </w:pPr>
      <w:r>
        <w:rPr>
          <w:rFonts w:ascii="Spranq eco sans" w:hAnsi="Spranq eco sans"/>
          <w:b/>
          <w:sz w:val="16"/>
          <w:szCs w:val="16"/>
        </w:rPr>
        <w:t>Para fins de habilitação, os proponentes deverão entregar no envelope único, nos termos deste Edital, a documentação relacionada nos itens a seguir:</w:t>
      </w:r>
    </w:p>
    <w:p>
      <w:pPr>
        <w:pStyle w:val="Normal"/>
        <w:spacing w:lineRule="auto" w:line="288"/>
        <w:ind w:left="720" w:hanging="0"/>
        <w:jc w:val="both"/>
        <w:rPr>
          <w:rFonts w:ascii="Spranq eco sans" w:hAnsi="Spranq eco sans"/>
          <w:color w:val="FF0000"/>
          <w:sz w:val="16"/>
          <w:szCs w:val="16"/>
        </w:rPr>
      </w:pPr>
      <w:r>
        <w:rPr>
          <w:rFonts w:ascii="Spranq eco sans" w:hAnsi="Spranq eco sans"/>
          <w:color w:val="FF0000"/>
          <w:sz w:val="16"/>
          <w:szCs w:val="16"/>
        </w:rPr>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b/>
          <w:b/>
          <w:sz w:val="16"/>
          <w:szCs w:val="16"/>
        </w:rPr>
      </w:pPr>
      <w:r>
        <w:rPr>
          <w:rFonts w:ascii="Spranq eco sans" w:hAnsi="Spranq eco sans"/>
          <w:b/>
          <w:sz w:val="16"/>
          <w:szCs w:val="16"/>
        </w:rPr>
        <w:t xml:space="preserve">Habilitação jurídica: </w:t>
      </w:r>
    </w:p>
    <w:p>
      <w:pPr>
        <w:pStyle w:val="Normal"/>
        <w:numPr>
          <w:ilvl w:val="2"/>
          <w:numId w:val="2"/>
        </w:numPr>
        <w:spacing w:lineRule="auto" w:line="288"/>
        <w:ind w:left="1134" w:hanging="0"/>
        <w:jc w:val="both"/>
        <w:rPr>
          <w:rFonts w:ascii="Spranq eco sans" w:hAnsi="Spranq eco sans"/>
          <w:sz w:val="16"/>
          <w:szCs w:val="16"/>
        </w:rPr>
      </w:pPr>
      <w:r>
        <w:rPr>
          <w:rFonts w:cs="Tahoma" w:ascii="Spranq eco sans" w:hAnsi="Spranq eco sans"/>
          <w:color w:val="000000"/>
          <w:sz w:val="16"/>
          <w:szCs w:val="16"/>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pPr>
        <w:pStyle w:val="Normal"/>
        <w:numPr>
          <w:ilvl w:val="2"/>
          <w:numId w:val="2"/>
        </w:numPr>
        <w:spacing w:lineRule="auto" w:line="288"/>
        <w:ind w:left="1134" w:hanging="0"/>
        <w:jc w:val="both"/>
        <w:rPr>
          <w:rFonts w:ascii="Spranq eco sans" w:hAnsi="Spranq eco sans"/>
          <w:sz w:val="16"/>
          <w:szCs w:val="16"/>
        </w:rPr>
      </w:pPr>
      <w:r>
        <w:rPr>
          <w:rFonts w:ascii="Spranq eco sans" w:hAnsi="Spranq eco sans"/>
          <w:sz w:val="16"/>
          <w:szCs w:val="16"/>
        </w:rPr>
        <w:t>inscrição no Registro Público de Empresas Mercantis onde opera, com averbação no Registro onde tem sede a matriz, no caso de ser o participante sucursal, filial ou agência;</w:t>
      </w:r>
    </w:p>
    <w:p>
      <w:pPr>
        <w:pStyle w:val="Normal"/>
        <w:numPr>
          <w:ilvl w:val="2"/>
          <w:numId w:val="2"/>
        </w:numPr>
        <w:spacing w:lineRule="auto" w:line="288"/>
        <w:ind w:left="1134" w:hanging="0"/>
        <w:jc w:val="both"/>
        <w:rPr>
          <w:rFonts w:ascii="Spranq eco sans" w:hAnsi="Spranq eco sans"/>
          <w:sz w:val="16"/>
          <w:szCs w:val="16"/>
        </w:rPr>
      </w:pPr>
      <w:r>
        <w:rPr>
          <w:rFonts w:cs="Tahoma" w:ascii="Spranq eco sans" w:hAnsi="Spranq eco sans"/>
          <w:color w:val="000000"/>
          <w:sz w:val="16"/>
          <w:szCs w:val="16"/>
        </w:rPr>
        <w:t>no caso de sociedade simples: inscrição do ato constitutivo no Registro Civil das Pessoas Jurídicas do local de sua sede, acompanhada de prova da indicação dos seus administradores;</w:t>
      </w:r>
    </w:p>
    <w:p>
      <w:pPr>
        <w:pStyle w:val="Normal"/>
        <w:numPr>
          <w:ilvl w:val="2"/>
          <w:numId w:val="2"/>
        </w:numPr>
        <w:spacing w:lineRule="auto" w:line="288"/>
        <w:ind w:left="1134" w:hanging="0"/>
        <w:jc w:val="both"/>
        <w:rPr>
          <w:rFonts w:ascii="Spranq eco sans" w:hAnsi="Spranq eco sans"/>
          <w:sz w:val="16"/>
          <w:szCs w:val="16"/>
        </w:rPr>
      </w:pPr>
      <w:r>
        <w:rPr>
          <w:rFonts w:cs="Tahoma" w:ascii="Spranq eco sans" w:hAnsi="Spranq eco sans"/>
          <w:color w:val="000000"/>
          <w:sz w:val="16"/>
          <w:szCs w:val="16"/>
        </w:rPr>
        <w:t>decreto de autorização, em se tratando de sociedade empresária estrangeira em funcionamento no País;</w:t>
      </w:r>
    </w:p>
    <w:p>
      <w:pPr>
        <w:pStyle w:val="Normal"/>
        <w:numPr>
          <w:ilvl w:val="2"/>
          <w:numId w:val="2"/>
        </w:numPr>
        <w:spacing w:lineRule="auto" w:line="288"/>
        <w:ind w:left="1134" w:hanging="0"/>
        <w:jc w:val="both"/>
        <w:rPr>
          <w:rFonts w:ascii="Spranq eco sans" w:hAnsi="Spranq eco sans"/>
          <w:sz w:val="16"/>
          <w:szCs w:val="16"/>
        </w:rPr>
      </w:pPr>
      <w:r>
        <w:rPr>
          <w:rFonts w:cs="Tahoma" w:ascii="Spranq eco sans" w:hAnsi="Spranq eco sans"/>
          <w:color w:val="000000"/>
          <w:sz w:val="16"/>
          <w:szCs w:val="16"/>
        </w:rPr>
        <w:t>os documentos acima deverão estar acompanhados de todas as alterações ou da consolidação respectiva;</w:t>
      </w:r>
    </w:p>
    <w:p>
      <w:pPr>
        <w:pStyle w:val="Normal"/>
        <w:numPr>
          <w:ilvl w:val="2"/>
          <w:numId w:val="2"/>
        </w:numPr>
        <w:spacing w:lineRule="auto" w:line="288"/>
        <w:ind w:left="1134" w:hanging="0"/>
        <w:jc w:val="both"/>
        <w:rPr>
          <w:rFonts w:ascii="Spranq eco sans" w:hAnsi="Spranq eco sans"/>
          <w:sz w:val="16"/>
          <w:szCs w:val="16"/>
        </w:rPr>
      </w:pPr>
      <w:r>
        <w:rPr>
          <w:rFonts w:ascii="Spranq eco sans" w:hAnsi="Spranq eco sans"/>
          <w:sz w:val="16"/>
          <w:szCs w:val="16"/>
        </w:rPr>
        <w:t>procuração, se for o caso, acompanhada de documento de identidade e CPF do procurador.</w:t>
      </w:r>
    </w:p>
    <w:p>
      <w:pPr>
        <w:pStyle w:val="Normal"/>
        <w:spacing w:lineRule="auto" w:line="288"/>
        <w:ind w:left="1134" w:hanging="0"/>
        <w:jc w:val="both"/>
        <w:rPr>
          <w:rFonts w:ascii="Spranq eco sans" w:hAnsi="Spranq eco sans"/>
          <w:sz w:val="16"/>
          <w:szCs w:val="16"/>
        </w:rPr>
      </w:pPr>
      <w:r>
        <w:rPr>
          <w:rFonts w:ascii="Spranq eco sans" w:hAnsi="Spranq eco sans"/>
          <w:sz w:val="16"/>
          <w:szCs w:val="16"/>
        </w:rPr>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b/>
          <w:b/>
          <w:sz w:val="16"/>
          <w:szCs w:val="16"/>
        </w:rPr>
      </w:pPr>
      <w:r>
        <w:rPr>
          <w:rFonts w:ascii="Spranq eco sans" w:hAnsi="Spranq eco sans"/>
          <w:b/>
          <w:sz w:val="16"/>
          <w:szCs w:val="16"/>
        </w:rPr>
        <w:t xml:space="preserve"> </w:t>
      </w:r>
      <w:r>
        <w:rPr>
          <w:rFonts w:ascii="Spranq eco sans" w:hAnsi="Spranq eco sans"/>
          <w:b/>
          <w:sz w:val="16"/>
          <w:szCs w:val="16"/>
        </w:rPr>
        <w:t>Regularidade fiscal e trabalhista:</w:t>
      </w:r>
    </w:p>
    <w:p>
      <w:pPr>
        <w:pStyle w:val="Normal"/>
        <w:numPr>
          <w:ilvl w:val="2"/>
          <w:numId w:val="2"/>
        </w:numPr>
        <w:spacing w:lineRule="auto" w:line="288"/>
        <w:ind w:left="1134" w:hanging="0"/>
        <w:jc w:val="both"/>
        <w:rPr>
          <w:rFonts w:ascii="Spranq eco sans" w:hAnsi="Spranq eco sans"/>
          <w:sz w:val="16"/>
          <w:szCs w:val="16"/>
        </w:rPr>
      </w:pPr>
      <w:r>
        <w:rPr>
          <w:rFonts w:ascii="Spranq eco sans" w:hAnsi="Spranq eco sans"/>
          <w:sz w:val="16"/>
          <w:szCs w:val="16"/>
        </w:rPr>
        <w:t>prova de inscrição no Cadastro Nacional de Pessoas Jurídicas;</w:t>
      </w:r>
    </w:p>
    <w:p>
      <w:pPr>
        <w:pStyle w:val="Normal"/>
        <w:numPr>
          <w:ilvl w:val="2"/>
          <w:numId w:val="2"/>
        </w:numPr>
        <w:spacing w:lineRule="auto" w:line="288"/>
        <w:ind w:left="1134" w:hanging="0"/>
        <w:jc w:val="both"/>
        <w:rPr>
          <w:rFonts w:ascii="Spranq eco sans" w:hAnsi="Spranq eco sans"/>
          <w:sz w:val="16"/>
          <w:szCs w:val="16"/>
        </w:rPr>
      </w:pPr>
      <w:r>
        <w:rPr>
          <w:rFonts w:ascii="Spranq eco sans" w:hAnsi="Spranq eco sans"/>
          <w:sz w:val="16"/>
          <w:szCs w:val="16"/>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pPr>
        <w:pStyle w:val="Normal"/>
        <w:numPr>
          <w:ilvl w:val="2"/>
          <w:numId w:val="2"/>
        </w:numPr>
        <w:spacing w:lineRule="auto" w:line="288"/>
        <w:ind w:left="1134" w:hanging="0"/>
        <w:jc w:val="both"/>
        <w:rPr>
          <w:rFonts w:ascii="Spranq eco sans" w:hAnsi="Spranq eco sans"/>
          <w:sz w:val="16"/>
          <w:szCs w:val="16"/>
        </w:rPr>
      </w:pPr>
      <w:r>
        <w:rPr>
          <w:rFonts w:ascii="Spranq eco sans" w:hAnsi="Spranq eco sans"/>
          <w:sz w:val="16"/>
          <w:szCs w:val="16"/>
        </w:rPr>
        <w:t>prova de regularidade com o Fundo de Garantia do Tempo de Serviço (FGTS);</w:t>
      </w:r>
    </w:p>
    <w:p>
      <w:pPr>
        <w:pStyle w:val="Normal"/>
        <w:numPr>
          <w:ilvl w:val="2"/>
          <w:numId w:val="2"/>
        </w:numPr>
        <w:spacing w:lineRule="auto" w:line="288"/>
        <w:ind w:left="1134" w:hanging="0"/>
        <w:jc w:val="both"/>
        <w:rPr>
          <w:rFonts w:ascii="Spranq eco sans" w:hAnsi="Spranq eco sans"/>
          <w:sz w:val="16"/>
          <w:szCs w:val="16"/>
        </w:rPr>
      </w:pPr>
      <w:r>
        <w:rPr>
          <w:rFonts w:ascii="Spranq eco sans" w:hAnsi="Spranq eco sans"/>
          <w:sz w:val="16"/>
          <w:szCs w:val="16"/>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pPr>
        <w:pStyle w:val="Normal"/>
        <w:numPr>
          <w:ilvl w:val="2"/>
          <w:numId w:val="2"/>
        </w:numPr>
        <w:spacing w:lineRule="auto" w:line="288"/>
        <w:ind w:left="1134" w:hanging="0"/>
        <w:jc w:val="both"/>
        <w:rPr>
          <w:rFonts w:ascii="Spranq eco sans" w:hAnsi="Spranq eco sans"/>
          <w:sz w:val="16"/>
          <w:szCs w:val="16"/>
        </w:rPr>
      </w:pPr>
      <w:r>
        <w:rPr>
          <w:rFonts w:ascii="Spranq eco sans" w:hAnsi="Spranq eco sans"/>
          <w:sz w:val="16"/>
          <w:szCs w:val="16"/>
        </w:rPr>
        <w:t xml:space="preserve">prova de inscrição no cadastro de contribuintes estadual, relativo ao domicílio ou sede do proponente, pertinente ao seu ramo de atividade e compatível com o objeto contratual; </w:t>
      </w:r>
    </w:p>
    <w:p>
      <w:pPr>
        <w:pStyle w:val="Normal"/>
        <w:numPr>
          <w:ilvl w:val="2"/>
          <w:numId w:val="2"/>
        </w:numPr>
        <w:spacing w:lineRule="auto" w:line="288"/>
        <w:ind w:left="1134" w:hanging="0"/>
        <w:jc w:val="both"/>
        <w:rPr>
          <w:rFonts w:ascii="Spranq eco sans" w:hAnsi="Spranq eco sans"/>
          <w:sz w:val="16"/>
          <w:szCs w:val="16"/>
        </w:rPr>
      </w:pPr>
      <w:r>
        <w:rPr>
          <w:rFonts w:ascii="Spranq eco sans" w:hAnsi="Spranq eco sans"/>
          <w:sz w:val="16"/>
          <w:szCs w:val="16"/>
        </w:rPr>
        <w:t xml:space="preserve"> </w:t>
      </w:r>
      <w:r>
        <w:rPr>
          <w:rFonts w:ascii="Spranq eco sans" w:hAnsi="Spranq eco sans"/>
          <w:sz w:val="16"/>
          <w:szCs w:val="16"/>
        </w:rPr>
        <w:t xml:space="preserve">prova de regularidade com a Fazenda Estadual do domicílio ou sede do proponente, relativa à atividade em cujo exercício contrata ou concorre; </w:t>
      </w:r>
    </w:p>
    <w:p>
      <w:pPr>
        <w:pStyle w:val="Normal"/>
        <w:numPr>
          <w:ilvl w:val="2"/>
          <w:numId w:val="2"/>
        </w:numPr>
        <w:spacing w:lineRule="auto" w:line="288"/>
        <w:ind w:left="1134" w:hanging="0"/>
        <w:jc w:val="both"/>
        <w:rPr>
          <w:rFonts w:ascii="Spranq eco sans" w:hAnsi="Spranq eco sans"/>
          <w:sz w:val="16"/>
          <w:szCs w:val="16"/>
        </w:rPr>
      </w:pPr>
      <w:r>
        <w:rPr>
          <w:rFonts w:ascii="Spranq eco sans" w:hAnsi="Spranq eco sans"/>
          <w:sz w:val="16"/>
          <w:szCs w:val="16"/>
        </w:rPr>
        <w:t>prova de inscrição no cadastro de contribuintes municipal, relativo ao domicílio ou sede do proponente, pertinente ao seu ramo de atividade e compatível com o objeto contratual;</w:t>
      </w:r>
    </w:p>
    <w:p>
      <w:pPr>
        <w:pStyle w:val="Normal"/>
        <w:numPr>
          <w:ilvl w:val="2"/>
          <w:numId w:val="2"/>
        </w:numPr>
        <w:spacing w:lineRule="auto" w:line="288"/>
        <w:ind w:left="1134" w:hanging="0"/>
        <w:jc w:val="both"/>
        <w:rPr>
          <w:rFonts w:ascii="Spranq eco sans" w:hAnsi="Spranq eco sans"/>
          <w:sz w:val="16"/>
          <w:szCs w:val="16"/>
        </w:rPr>
      </w:pPr>
      <w:r>
        <w:rPr>
          <w:rFonts w:ascii="Spranq eco sans" w:hAnsi="Spranq eco sans"/>
          <w:sz w:val="16"/>
          <w:szCs w:val="16"/>
        </w:rPr>
        <w:t>prova de regularidade com a Fazenda Municipal do domicílio ou sede do proponente, relativa à atividade em cujo exercício contrata ou concorre;</w:t>
      </w:r>
    </w:p>
    <w:p>
      <w:pPr>
        <w:pStyle w:val="Normal"/>
        <w:numPr>
          <w:ilvl w:val="2"/>
          <w:numId w:val="2"/>
        </w:numPr>
        <w:spacing w:lineRule="auto" w:line="288"/>
        <w:ind w:left="1134" w:hanging="0"/>
        <w:jc w:val="both"/>
        <w:rPr>
          <w:rFonts w:ascii="Spranq eco sans" w:hAnsi="Spranq eco sans"/>
          <w:sz w:val="16"/>
          <w:szCs w:val="16"/>
        </w:rPr>
      </w:pPr>
      <w:r>
        <w:rPr>
          <w:rFonts w:ascii="Spranq eco sans" w:hAnsi="Spranq eco sans"/>
          <w:sz w:val="16"/>
          <w:szCs w:val="16"/>
        </w:rPr>
        <w:t xml:space="preserve">caso o proponente seja considerado isento dos tributos </w:t>
      </w:r>
      <w:r>
        <w:rPr>
          <w:rFonts w:cs="Tahoma" w:ascii="Spranq eco sans" w:hAnsi="Spranq eco sans"/>
          <w:sz w:val="16"/>
          <w:szCs w:val="16"/>
        </w:rPr>
        <w:t>municipais</w:t>
      </w:r>
      <w:r>
        <w:rPr>
          <w:rFonts w:ascii="Spranq eco sans" w:hAnsi="Spranq eco sans"/>
          <w:sz w:val="16"/>
          <w:szCs w:val="16"/>
        </w:rPr>
        <w:t xml:space="preserve"> relacionados ao objeto a ser contratado, deverá comprovar tal condição mediante a apresentação de declaração da Fazenda </w:t>
      </w:r>
      <w:r>
        <w:rPr>
          <w:rFonts w:cs="Tahoma" w:ascii="Spranq eco sans" w:hAnsi="Spranq eco sans"/>
          <w:sz w:val="16"/>
          <w:szCs w:val="16"/>
        </w:rPr>
        <w:t>Municipal</w:t>
      </w:r>
      <w:r>
        <w:rPr>
          <w:rFonts w:ascii="Spranq eco sans" w:hAnsi="Spranq eco sans"/>
          <w:sz w:val="16"/>
          <w:szCs w:val="16"/>
        </w:rPr>
        <w:t xml:space="preserve"> ou do seu domicílio ou sede, ou outra equivalente, na forma da lei;</w:t>
      </w:r>
    </w:p>
    <w:p>
      <w:pPr>
        <w:pStyle w:val="ListParagraph"/>
        <w:spacing w:lineRule="auto" w:line="288"/>
        <w:ind w:left="1004" w:hanging="0"/>
        <w:jc w:val="both"/>
        <w:rPr>
          <w:rFonts w:ascii="Spranq eco sans" w:hAnsi="Spranq eco sans" w:cs="Arial"/>
          <w:b/>
          <w:b/>
          <w:bCs/>
          <w:color w:val="000000"/>
          <w:sz w:val="16"/>
          <w:szCs w:val="16"/>
        </w:rPr>
      </w:pPr>
      <w:r>
        <w:rPr>
          <w:rFonts w:cs="Arial" w:ascii="Spranq eco sans" w:hAnsi="Spranq eco sans"/>
          <w:b/>
          <w:bCs/>
          <w:color w:val="000000"/>
          <w:sz w:val="16"/>
          <w:szCs w:val="16"/>
        </w:rPr>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b/>
          <w:b/>
          <w:sz w:val="16"/>
          <w:szCs w:val="16"/>
        </w:rPr>
      </w:pPr>
      <w:r>
        <w:rPr>
          <w:rFonts w:ascii="Spranq eco sans" w:hAnsi="Spranq eco sans"/>
          <w:b/>
          <w:sz w:val="16"/>
          <w:szCs w:val="16"/>
        </w:rPr>
        <w:t>Qualificação Econômico-Financeira:</w:t>
      </w:r>
    </w:p>
    <w:p>
      <w:pPr>
        <w:pStyle w:val="Normal"/>
        <w:numPr>
          <w:ilvl w:val="2"/>
          <w:numId w:val="2"/>
        </w:numPr>
        <w:spacing w:lineRule="auto" w:line="288"/>
        <w:ind w:left="1134" w:hanging="0"/>
        <w:jc w:val="both"/>
        <w:rPr>
          <w:rFonts w:ascii="Spranq eco sans" w:hAnsi="Spranq eco sans"/>
          <w:sz w:val="16"/>
          <w:szCs w:val="16"/>
        </w:rPr>
      </w:pPr>
      <w:r>
        <w:rPr>
          <w:rFonts w:ascii="Spranq eco sans" w:hAnsi="Spranq eco sans"/>
          <w:sz w:val="16"/>
          <w:szCs w:val="16"/>
        </w:rPr>
        <w:t>certidão negativa de falência expedida pelo distribuidor da sede da pessoa jurídica, dentro do prazo de validade previsto na própria certidão, ou, na omissão deste, no máximo, há 180 (cento e oitenta) dias da data de abertura da sessão pública.</w:t>
      </w:r>
    </w:p>
    <w:p>
      <w:pPr>
        <w:pStyle w:val="Normal"/>
        <w:numPr>
          <w:ilvl w:val="2"/>
          <w:numId w:val="2"/>
        </w:numPr>
        <w:spacing w:lineRule="auto" w:line="288"/>
        <w:ind w:left="1134" w:hanging="0"/>
        <w:jc w:val="both"/>
        <w:rPr>
          <w:rFonts w:ascii="Spranq eco sans" w:hAnsi="Spranq eco sans"/>
          <w:sz w:val="16"/>
          <w:szCs w:val="16"/>
        </w:rPr>
      </w:pPr>
      <w:r>
        <w:rPr>
          <w:rFonts w:ascii="Spranq eco sans" w:hAnsi="Spranq eco sans"/>
          <w:sz w:val="16"/>
          <w:szCs w:val="16"/>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pPr>
        <w:pStyle w:val="Normal"/>
        <w:numPr>
          <w:ilvl w:val="3"/>
          <w:numId w:val="2"/>
        </w:numPr>
        <w:tabs>
          <w:tab w:val="clear" w:pos="720"/>
          <w:tab w:val="left" w:pos="3119" w:leader="none"/>
        </w:tabs>
        <w:spacing w:lineRule="auto" w:line="288"/>
        <w:ind w:left="2127" w:hanging="0"/>
        <w:jc w:val="both"/>
        <w:rPr>
          <w:rFonts w:ascii="Spranq eco sans" w:hAnsi="Spranq eco sans" w:eastAsia="" w:cs="Arial" w:eastAsiaTheme="minorEastAsia"/>
          <w:bCs/>
          <w:color w:val="000000"/>
          <w:sz w:val="16"/>
          <w:szCs w:val="16"/>
        </w:rPr>
      </w:pPr>
      <w:r>
        <w:rPr>
          <w:rFonts w:eastAsia="" w:cs="Arial" w:ascii="Spranq eco sans" w:hAnsi="Spranq eco sans" w:eastAsiaTheme="minorEastAsia"/>
          <w:bCs/>
          <w:color w:val="000000"/>
          <w:sz w:val="16"/>
          <w:szCs w:val="16"/>
        </w:rPr>
        <w:t>no caso de empresa constituída no exercício social vigente, admite-se a apresentação de balanço patrimonial e demonstrações contábeis referentes ao período de existência da sociedade;</w:t>
      </w:r>
    </w:p>
    <w:p>
      <w:pPr>
        <w:pStyle w:val="Normal"/>
        <w:numPr>
          <w:ilvl w:val="3"/>
          <w:numId w:val="2"/>
        </w:numPr>
        <w:tabs>
          <w:tab w:val="clear" w:pos="720"/>
          <w:tab w:val="left" w:pos="3119" w:leader="none"/>
        </w:tabs>
        <w:spacing w:lineRule="auto" w:line="288"/>
        <w:ind w:left="2127" w:hanging="0"/>
        <w:jc w:val="both"/>
        <w:rPr>
          <w:rFonts w:ascii="Spranq eco sans" w:hAnsi="Spranq eco sans" w:eastAsia="" w:cs="Arial" w:eastAsiaTheme="minorEastAsia"/>
          <w:bCs/>
          <w:color w:val="000000"/>
          <w:sz w:val="16"/>
          <w:szCs w:val="16"/>
        </w:rPr>
      </w:pPr>
      <w:r>
        <w:rPr>
          <w:rFonts w:eastAsia="" w:cs="Arial" w:ascii="Spranq eco sans" w:hAnsi="Spranq eco sans" w:eastAsiaTheme="minorEastAsia"/>
          <w:bCs/>
          <w:color w:val="000000"/>
          <w:sz w:val="16"/>
          <w:szCs w:val="16"/>
        </w:rPr>
        <w:t>é admissível o balanço intermediário, se decorrer de lei ou contrato social/estatuto social.</w:t>
      </w:r>
    </w:p>
    <w:p>
      <w:pPr>
        <w:pStyle w:val="Normal"/>
        <w:numPr>
          <w:ilvl w:val="2"/>
          <w:numId w:val="2"/>
        </w:numPr>
        <w:spacing w:lineRule="auto" w:line="288"/>
        <w:ind w:left="1134" w:hanging="0"/>
        <w:jc w:val="both"/>
        <w:rPr>
          <w:rFonts w:ascii="Spranq eco sans" w:hAnsi="Spranq eco sans"/>
          <w:sz w:val="16"/>
          <w:szCs w:val="16"/>
        </w:rPr>
      </w:pPr>
      <w:r>
        <w:rPr>
          <w:rFonts w:ascii="Spranq eco sans" w:hAnsi="Spranq eco sans"/>
          <w:sz w:val="16"/>
          <w:szCs w:val="16"/>
        </w:rPr>
        <w:t>A comprovação da situação financeira da empresa será constatada mediante obtenção de índices de Liquidez Geral (LG), Solvência Geral (SG) e Liquidez Corrente (LC), superiores a 1 ( um) resultantes da aplicação das fórmulas:</w:t>
      </w:r>
    </w:p>
    <w:p>
      <w:pPr>
        <w:pStyle w:val="Normal"/>
        <w:spacing w:lineRule="auto" w:line="288"/>
        <w:ind w:left="1134" w:hanging="0"/>
        <w:jc w:val="both"/>
        <w:rPr>
          <w:rFonts w:ascii="Spranq eco sans" w:hAnsi="Spranq eco sans"/>
          <w:sz w:val="16"/>
          <w:szCs w:val="16"/>
        </w:rPr>
      </w:pPr>
      <w:r>
        <w:rPr>
          <w:rFonts w:ascii="Spranq eco sans" w:hAnsi="Spranq eco sans"/>
          <w:sz w:val="16"/>
          <w:szCs w:val="16"/>
        </w:rPr>
      </w:r>
    </w:p>
    <w:tbl>
      <w:tblPr>
        <w:tblStyle w:val="Tabelacomgrade"/>
        <w:tblW w:w="7425" w:type="dxa"/>
        <w:jc w:val="left"/>
        <w:tblInd w:w="984" w:type="dxa"/>
        <w:tblCellMar>
          <w:top w:w="0" w:type="dxa"/>
          <w:left w:w="148" w:type="dxa"/>
          <w:bottom w:w="0" w:type="dxa"/>
          <w:right w:w="108" w:type="dxa"/>
        </w:tblCellMar>
        <w:tblLook w:firstRow="1" w:noVBand="1" w:lastRow="0" w:firstColumn="1" w:lastColumn="0" w:noHBand="0" w:val="04a0"/>
      </w:tblPr>
      <w:tblGrid>
        <w:gridCol w:w="2234"/>
        <w:gridCol w:w="5190"/>
      </w:tblGrid>
      <w:tr>
        <w:trPr/>
        <w:tc>
          <w:tcPr>
            <w:tcW w:w="2234" w:type="dxa"/>
            <w:vMerge w:val="restart"/>
            <w:tcBorders>
              <w:top w:val="nil"/>
              <w:left w:val="nil"/>
              <w:bottom w:val="nil"/>
              <w:right w:val="nil"/>
            </w:tcBorders>
            <w:shd w:color="auto" w:fill="auto" w:val="clear"/>
            <w:vAlign w:val="center"/>
          </w:tcPr>
          <w:p>
            <w:pPr>
              <w:pStyle w:val="Normal"/>
              <w:tabs>
                <w:tab w:val="clear" w:pos="720"/>
                <w:tab w:val="left" w:pos="1440" w:leader="none"/>
              </w:tabs>
              <w:snapToGrid w:val="false"/>
              <w:spacing w:lineRule="auto" w:line="288"/>
              <w:jc w:val="right"/>
              <w:rPr>
                <w:rFonts w:ascii="Spranq eco sans" w:hAnsi="Spranq eco sans" w:cs="Arial"/>
                <w:color w:val="000000"/>
                <w:sz w:val="16"/>
                <w:szCs w:val="16"/>
              </w:rPr>
            </w:pPr>
            <w:r>
              <w:rPr>
                <w:rFonts w:eastAsia="MS Mincho" w:cs="Arial" w:ascii="Spranq eco sans" w:hAnsi="Spranq eco sans"/>
                <w:color w:val="000000"/>
                <w:sz w:val="16"/>
                <w:szCs w:val="16"/>
                <w:lang w:eastAsia="en-US"/>
              </w:rPr>
              <w:t>LG =</w:t>
            </w:r>
          </w:p>
        </w:tc>
        <w:tc>
          <w:tcPr>
            <w:tcW w:w="5190" w:type="dxa"/>
            <w:tcBorders>
              <w:top w:val="nil"/>
              <w:left w:val="nil"/>
              <w:right w:val="nil"/>
            </w:tcBorders>
            <w:shd w:color="auto" w:fill="auto" w:val="clear"/>
            <w:vAlign w:val="bottom"/>
          </w:tcPr>
          <w:p>
            <w:pPr>
              <w:pStyle w:val="Normal"/>
              <w:tabs>
                <w:tab w:val="clear" w:pos="720"/>
                <w:tab w:val="left" w:pos="1440" w:leader="none"/>
              </w:tabs>
              <w:snapToGrid w:val="false"/>
              <w:spacing w:lineRule="auto" w:line="288"/>
              <w:jc w:val="center"/>
              <w:rPr>
                <w:rFonts w:ascii="Spranq eco sans" w:hAnsi="Spranq eco sans" w:cs="Arial"/>
                <w:color w:val="000000"/>
                <w:sz w:val="16"/>
                <w:szCs w:val="16"/>
              </w:rPr>
            </w:pPr>
            <w:r>
              <w:rPr>
                <w:rFonts w:eastAsia="MS Mincho" w:cs="Arial" w:ascii="Spranq eco sans" w:hAnsi="Spranq eco sans"/>
                <w:color w:val="000000"/>
                <w:sz w:val="16"/>
                <w:szCs w:val="16"/>
                <w:lang w:eastAsia="en-US"/>
              </w:rPr>
              <w:t>Ativo Circulante + Realizável a Longo Prazo</w:t>
            </w:r>
          </w:p>
        </w:tc>
      </w:tr>
      <w:tr>
        <w:trPr/>
        <w:tc>
          <w:tcPr>
            <w:tcW w:w="2234" w:type="dxa"/>
            <w:vMerge w:val="continue"/>
            <w:tcBorders>
              <w:top w:val="nil"/>
              <w:left w:val="nil"/>
              <w:bottom w:val="nil"/>
              <w:right w:val="nil"/>
            </w:tcBorders>
            <w:shd w:color="auto" w:fill="auto" w:val="clear"/>
          </w:tcPr>
          <w:p>
            <w:pPr>
              <w:pStyle w:val="Normal"/>
              <w:tabs>
                <w:tab w:val="clear" w:pos="720"/>
                <w:tab w:val="left" w:pos="1440" w:leader="none"/>
              </w:tabs>
              <w:snapToGrid w:val="false"/>
              <w:spacing w:lineRule="auto" w:line="288"/>
              <w:jc w:val="both"/>
              <w:rPr>
                <w:rFonts w:ascii="Times New Roman" w:hAnsi="Times New Roman" w:cs="Times New Roman"/>
                <w:color w:val="000000"/>
                <w:sz w:val="16"/>
                <w:szCs w:val="16"/>
              </w:rPr>
            </w:pPr>
            <w:r>
              <w:rPr>
                <w:rFonts w:eastAsia="" w:cs="Times New Roman" w:ascii="Times New Roman" w:hAnsi="Times New Roman"/>
                <w:color w:val="000000"/>
                <w:sz w:val="16"/>
                <w:szCs w:val="16"/>
                <w:lang w:eastAsia="en-US"/>
              </w:rPr>
            </w:r>
          </w:p>
        </w:tc>
        <w:tc>
          <w:tcPr>
            <w:tcW w:w="5190" w:type="dxa"/>
            <w:tcBorders>
              <w:top w:val="nil"/>
              <w:left w:val="nil"/>
              <w:bottom w:val="nil"/>
              <w:right w:val="nil"/>
            </w:tcBorders>
            <w:shd w:color="auto" w:fill="auto" w:val="clear"/>
          </w:tcPr>
          <w:p>
            <w:pPr>
              <w:pStyle w:val="Normal"/>
              <w:tabs>
                <w:tab w:val="clear" w:pos="720"/>
                <w:tab w:val="left" w:pos="1440" w:leader="none"/>
              </w:tabs>
              <w:snapToGrid w:val="false"/>
              <w:spacing w:lineRule="auto" w:line="288"/>
              <w:jc w:val="center"/>
              <w:rPr>
                <w:rFonts w:ascii="Spranq eco sans" w:hAnsi="Spranq eco sans" w:cs="Arial"/>
                <w:color w:val="000000"/>
                <w:sz w:val="16"/>
                <w:szCs w:val="16"/>
              </w:rPr>
            </w:pPr>
            <w:r>
              <w:rPr>
                <w:rFonts w:eastAsia="MS Mincho" w:cs="Arial" w:ascii="Spranq eco sans" w:hAnsi="Spranq eco sans"/>
                <w:color w:val="000000"/>
                <w:sz w:val="16"/>
                <w:szCs w:val="16"/>
                <w:lang w:eastAsia="en-US"/>
              </w:rPr>
              <w:t>Passivo Circulante + Passivo Não Circulante</w:t>
            </w:r>
          </w:p>
        </w:tc>
      </w:tr>
    </w:tbl>
    <w:p>
      <w:pPr>
        <w:pStyle w:val="Normal"/>
        <w:tabs>
          <w:tab w:val="clear" w:pos="720"/>
          <w:tab w:val="left" w:pos="1440" w:leader="none"/>
        </w:tabs>
        <w:snapToGrid w:val="false"/>
        <w:spacing w:lineRule="auto" w:line="288"/>
        <w:ind w:left="1134" w:hanging="0"/>
        <w:jc w:val="both"/>
        <w:rPr>
          <w:rFonts w:ascii="Spranq eco sans" w:hAnsi="Spranq eco sans" w:cs="Arial"/>
          <w:color w:val="000000"/>
          <w:sz w:val="16"/>
          <w:szCs w:val="16"/>
        </w:rPr>
      </w:pPr>
      <w:r>
        <w:rPr>
          <w:rFonts w:cs="Arial" w:ascii="Spranq eco sans" w:hAnsi="Spranq eco sans"/>
          <w:color w:val="000000"/>
          <w:sz w:val="16"/>
          <w:szCs w:val="16"/>
        </w:rPr>
      </w:r>
    </w:p>
    <w:tbl>
      <w:tblPr>
        <w:tblStyle w:val="Tabelacomgrade"/>
        <w:tblW w:w="7875" w:type="dxa"/>
        <w:jc w:val="left"/>
        <w:tblInd w:w="984" w:type="dxa"/>
        <w:tblCellMar>
          <w:top w:w="0" w:type="dxa"/>
          <w:left w:w="148" w:type="dxa"/>
          <w:bottom w:w="0" w:type="dxa"/>
          <w:right w:w="108" w:type="dxa"/>
        </w:tblCellMar>
        <w:tblLook w:firstRow="1" w:noVBand="1" w:lastRow="0" w:firstColumn="1" w:lastColumn="0" w:noHBand="0" w:val="04a0"/>
      </w:tblPr>
      <w:tblGrid>
        <w:gridCol w:w="2234"/>
        <w:gridCol w:w="5640"/>
      </w:tblGrid>
      <w:tr>
        <w:trPr/>
        <w:tc>
          <w:tcPr>
            <w:tcW w:w="2234" w:type="dxa"/>
            <w:vMerge w:val="restart"/>
            <w:tcBorders>
              <w:top w:val="nil"/>
              <w:left w:val="nil"/>
              <w:bottom w:val="nil"/>
              <w:right w:val="nil"/>
            </w:tcBorders>
            <w:shd w:color="auto" w:fill="auto" w:val="clear"/>
            <w:vAlign w:val="center"/>
          </w:tcPr>
          <w:p>
            <w:pPr>
              <w:pStyle w:val="Normal"/>
              <w:tabs>
                <w:tab w:val="clear" w:pos="720"/>
                <w:tab w:val="left" w:pos="1440" w:leader="none"/>
              </w:tabs>
              <w:snapToGrid w:val="false"/>
              <w:spacing w:lineRule="auto" w:line="288"/>
              <w:jc w:val="right"/>
              <w:rPr>
                <w:rFonts w:ascii="Spranq eco sans" w:hAnsi="Spranq eco sans" w:cs="Arial"/>
                <w:color w:val="000000"/>
                <w:sz w:val="16"/>
                <w:szCs w:val="16"/>
              </w:rPr>
            </w:pPr>
            <w:r>
              <w:rPr>
                <w:rFonts w:eastAsia="MS Mincho" w:cs="Arial" w:ascii="Spranq eco sans" w:hAnsi="Spranq eco sans"/>
                <w:color w:val="000000"/>
                <w:sz w:val="16"/>
                <w:szCs w:val="16"/>
                <w:lang w:eastAsia="en-US"/>
              </w:rPr>
              <w:t>SG =</w:t>
            </w:r>
          </w:p>
        </w:tc>
        <w:tc>
          <w:tcPr>
            <w:tcW w:w="5640" w:type="dxa"/>
            <w:tcBorders>
              <w:top w:val="nil"/>
              <w:left w:val="nil"/>
              <w:right w:val="nil"/>
            </w:tcBorders>
            <w:shd w:color="auto" w:fill="auto" w:val="clear"/>
            <w:vAlign w:val="bottom"/>
          </w:tcPr>
          <w:p>
            <w:pPr>
              <w:pStyle w:val="Normal"/>
              <w:tabs>
                <w:tab w:val="clear" w:pos="720"/>
                <w:tab w:val="left" w:pos="1440" w:leader="none"/>
              </w:tabs>
              <w:snapToGrid w:val="false"/>
              <w:spacing w:lineRule="auto" w:line="288"/>
              <w:jc w:val="center"/>
              <w:rPr>
                <w:rFonts w:ascii="Spranq eco sans" w:hAnsi="Spranq eco sans" w:cs="Arial"/>
                <w:color w:val="000000"/>
                <w:sz w:val="16"/>
                <w:szCs w:val="16"/>
              </w:rPr>
            </w:pPr>
            <w:r>
              <w:rPr>
                <w:rFonts w:eastAsia="MS Mincho" w:cs="Arial" w:ascii="Spranq eco sans" w:hAnsi="Spranq eco sans"/>
                <w:color w:val="000000"/>
                <w:sz w:val="16"/>
                <w:szCs w:val="16"/>
                <w:lang w:eastAsia="en-US"/>
              </w:rPr>
              <w:t>Ativo Total</w:t>
            </w:r>
          </w:p>
        </w:tc>
      </w:tr>
      <w:tr>
        <w:trPr/>
        <w:tc>
          <w:tcPr>
            <w:tcW w:w="2234" w:type="dxa"/>
            <w:vMerge w:val="continue"/>
            <w:tcBorders>
              <w:top w:val="nil"/>
              <w:left w:val="nil"/>
              <w:bottom w:val="nil"/>
              <w:right w:val="nil"/>
            </w:tcBorders>
            <w:shd w:color="auto" w:fill="auto" w:val="clear"/>
          </w:tcPr>
          <w:p>
            <w:pPr>
              <w:pStyle w:val="Normal"/>
              <w:tabs>
                <w:tab w:val="clear" w:pos="720"/>
                <w:tab w:val="left" w:pos="1440" w:leader="none"/>
              </w:tabs>
              <w:snapToGrid w:val="false"/>
              <w:spacing w:lineRule="auto" w:line="288"/>
              <w:jc w:val="both"/>
              <w:rPr>
                <w:rFonts w:ascii="Times New Roman" w:hAnsi="Times New Roman" w:cs="Times New Roman"/>
                <w:color w:val="000000"/>
                <w:sz w:val="16"/>
                <w:szCs w:val="16"/>
              </w:rPr>
            </w:pPr>
            <w:r>
              <w:rPr>
                <w:rFonts w:eastAsia="" w:cs="Times New Roman" w:ascii="Times New Roman" w:hAnsi="Times New Roman"/>
                <w:color w:val="000000"/>
                <w:sz w:val="16"/>
                <w:szCs w:val="16"/>
                <w:lang w:eastAsia="en-US"/>
              </w:rPr>
            </w:r>
          </w:p>
        </w:tc>
        <w:tc>
          <w:tcPr>
            <w:tcW w:w="5640" w:type="dxa"/>
            <w:tcBorders>
              <w:top w:val="nil"/>
              <w:left w:val="nil"/>
              <w:bottom w:val="nil"/>
              <w:right w:val="nil"/>
            </w:tcBorders>
            <w:shd w:color="auto" w:fill="auto" w:val="clear"/>
          </w:tcPr>
          <w:p>
            <w:pPr>
              <w:pStyle w:val="Normal"/>
              <w:tabs>
                <w:tab w:val="clear" w:pos="720"/>
                <w:tab w:val="left" w:pos="1440" w:leader="none"/>
              </w:tabs>
              <w:snapToGrid w:val="false"/>
              <w:spacing w:lineRule="auto" w:line="288"/>
              <w:jc w:val="center"/>
              <w:rPr>
                <w:rFonts w:ascii="Spranq eco sans" w:hAnsi="Spranq eco sans" w:cs="Arial"/>
                <w:color w:val="000000"/>
                <w:sz w:val="16"/>
                <w:szCs w:val="16"/>
              </w:rPr>
            </w:pPr>
            <w:r>
              <w:rPr>
                <w:rFonts w:eastAsia="MS Mincho" w:cs="Arial" w:ascii="Spranq eco sans" w:hAnsi="Spranq eco sans"/>
                <w:color w:val="000000"/>
                <w:sz w:val="16"/>
                <w:szCs w:val="16"/>
                <w:lang w:eastAsia="en-US"/>
              </w:rPr>
              <w:t>Passivo Circulante + Passivo Não Circulante</w:t>
            </w:r>
          </w:p>
        </w:tc>
      </w:tr>
    </w:tbl>
    <w:p>
      <w:pPr>
        <w:pStyle w:val="Normal"/>
        <w:tabs>
          <w:tab w:val="clear" w:pos="720"/>
          <w:tab w:val="left" w:pos="1440" w:leader="none"/>
        </w:tabs>
        <w:snapToGrid w:val="false"/>
        <w:spacing w:lineRule="auto" w:line="288"/>
        <w:ind w:left="1134" w:hanging="0"/>
        <w:jc w:val="both"/>
        <w:rPr>
          <w:rFonts w:ascii="Spranq eco sans" w:hAnsi="Spranq eco sans" w:cs="Arial"/>
          <w:color w:val="000000"/>
          <w:sz w:val="16"/>
          <w:szCs w:val="16"/>
        </w:rPr>
      </w:pPr>
      <w:r>
        <w:rPr>
          <w:rFonts w:cs="Arial" w:ascii="Spranq eco sans" w:hAnsi="Spranq eco sans"/>
          <w:color w:val="000000"/>
          <w:sz w:val="16"/>
          <w:szCs w:val="16"/>
        </w:rPr>
      </w:r>
    </w:p>
    <w:tbl>
      <w:tblPr>
        <w:tblStyle w:val="Tabelacomgrade"/>
        <w:tblW w:w="4786" w:type="dxa"/>
        <w:jc w:val="left"/>
        <w:tblInd w:w="984" w:type="dxa"/>
        <w:tblCellMar>
          <w:top w:w="0" w:type="dxa"/>
          <w:left w:w="148" w:type="dxa"/>
          <w:bottom w:w="0" w:type="dxa"/>
          <w:right w:w="108" w:type="dxa"/>
        </w:tblCellMar>
        <w:tblLook w:firstRow="1" w:noVBand="1" w:lastRow="0" w:firstColumn="1" w:lastColumn="0" w:noHBand="0" w:val="04a0"/>
      </w:tblPr>
      <w:tblGrid>
        <w:gridCol w:w="2235"/>
        <w:gridCol w:w="2550"/>
      </w:tblGrid>
      <w:tr>
        <w:trPr/>
        <w:tc>
          <w:tcPr>
            <w:tcW w:w="2235" w:type="dxa"/>
            <w:vMerge w:val="restart"/>
            <w:tcBorders>
              <w:top w:val="nil"/>
              <w:left w:val="nil"/>
              <w:bottom w:val="nil"/>
              <w:right w:val="nil"/>
            </w:tcBorders>
            <w:shd w:color="auto" w:fill="auto" w:val="clear"/>
            <w:vAlign w:val="center"/>
          </w:tcPr>
          <w:p>
            <w:pPr>
              <w:pStyle w:val="Normal"/>
              <w:tabs>
                <w:tab w:val="clear" w:pos="720"/>
                <w:tab w:val="left" w:pos="1440" w:leader="none"/>
              </w:tabs>
              <w:snapToGrid w:val="false"/>
              <w:spacing w:lineRule="auto" w:line="288"/>
              <w:jc w:val="right"/>
              <w:rPr>
                <w:rFonts w:ascii="Spranq eco sans" w:hAnsi="Spranq eco sans"/>
                <w:sz w:val="16"/>
                <w:szCs w:val="16"/>
              </w:rPr>
            </w:pPr>
            <w:r>
              <w:rPr>
                <w:rFonts w:eastAsia="MS Mincho" w:cs="Arial" w:ascii="Spranq eco sans" w:hAnsi="Spranq eco sans"/>
                <w:color w:val="000000"/>
                <w:sz w:val="16"/>
                <w:szCs w:val="16"/>
                <w:lang w:eastAsia="en-US"/>
              </w:rPr>
              <w:t>LC =</w:t>
            </w:r>
          </w:p>
        </w:tc>
        <w:tc>
          <w:tcPr>
            <w:tcW w:w="2550" w:type="dxa"/>
            <w:tcBorders>
              <w:top w:val="nil"/>
              <w:left w:val="nil"/>
              <w:right w:val="nil"/>
            </w:tcBorders>
            <w:shd w:color="auto" w:fill="auto" w:val="clear"/>
            <w:vAlign w:val="bottom"/>
          </w:tcPr>
          <w:p>
            <w:pPr>
              <w:pStyle w:val="Normal"/>
              <w:tabs>
                <w:tab w:val="clear" w:pos="720"/>
                <w:tab w:val="left" w:pos="1440" w:leader="none"/>
              </w:tabs>
              <w:snapToGrid w:val="false"/>
              <w:spacing w:lineRule="auto" w:line="288"/>
              <w:jc w:val="center"/>
              <w:rPr>
                <w:rFonts w:ascii="Spranq eco sans" w:hAnsi="Spranq eco sans" w:cs="Arial"/>
                <w:color w:val="000000"/>
                <w:sz w:val="16"/>
                <w:szCs w:val="16"/>
              </w:rPr>
            </w:pPr>
            <w:r>
              <w:rPr>
                <w:rFonts w:eastAsia="MS Mincho" w:cs="Arial" w:ascii="Spranq eco sans" w:hAnsi="Spranq eco sans"/>
                <w:color w:val="000000"/>
                <w:sz w:val="16"/>
                <w:szCs w:val="16"/>
                <w:lang w:eastAsia="en-US"/>
              </w:rPr>
              <w:t>Ativo Circulante</w:t>
            </w:r>
          </w:p>
        </w:tc>
      </w:tr>
      <w:tr>
        <w:trPr/>
        <w:tc>
          <w:tcPr>
            <w:tcW w:w="2235" w:type="dxa"/>
            <w:vMerge w:val="continue"/>
            <w:tcBorders>
              <w:top w:val="nil"/>
              <w:left w:val="nil"/>
              <w:bottom w:val="nil"/>
              <w:right w:val="nil"/>
            </w:tcBorders>
            <w:shd w:color="auto" w:fill="auto" w:val="clear"/>
          </w:tcPr>
          <w:p>
            <w:pPr>
              <w:pStyle w:val="Normal"/>
              <w:tabs>
                <w:tab w:val="clear" w:pos="720"/>
                <w:tab w:val="left" w:pos="1440" w:leader="none"/>
              </w:tabs>
              <w:snapToGrid w:val="false"/>
              <w:spacing w:lineRule="auto" w:line="288"/>
              <w:jc w:val="both"/>
              <w:rPr>
                <w:rFonts w:ascii="Times New Roman" w:hAnsi="Times New Roman" w:cs="Times New Roman"/>
                <w:color w:val="000000"/>
                <w:sz w:val="16"/>
                <w:szCs w:val="16"/>
              </w:rPr>
            </w:pPr>
            <w:r>
              <w:rPr>
                <w:rFonts w:eastAsia="" w:cs="Times New Roman" w:ascii="Times New Roman" w:hAnsi="Times New Roman"/>
                <w:color w:val="000000"/>
                <w:sz w:val="16"/>
                <w:szCs w:val="16"/>
                <w:lang w:eastAsia="en-US"/>
              </w:rPr>
            </w:r>
          </w:p>
        </w:tc>
        <w:tc>
          <w:tcPr>
            <w:tcW w:w="2550" w:type="dxa"/>
            <w:tcBorders>
              <w:top w:val="nil"/>
              <w:left w:val="nil"/>
              <w:bottom w:val="nil"/>
              <w:right w:val="nil"/>
            </w:tcBorders>
            <w:shd w:color="auto" w:fill="auto" w:val="clear"/>
          </w:tcPr>
          <w:p>
            <w:pPr>
              <w:pStyle w:val="Normal"/>
              <w:tabs>
                <w:tab w:val="clear" w:pos="720"/>
                <w:tab w:val="left" w:pos="1440" w:leader="none"/>
              </w:tabs>
              <w:snapToGrid w:val="false"/>
              <w:spacing w:lineRule="auto" w:line="288"/>
              <w:jc w:val="center"/>
              <w:rPr>
                <w:rFonts w:ascii="Spranq eco sans" w:hAnsi="Spranq eco sans" w:cs="Arial"/>
                <w:color w:val="000000"/>
                <w:sz w:val="16"/>
                <w:szCs w:val="16"/>
              </w:rPr>
            </w:pPr>
            <w:r>
              <w:rPr>
                <w:rFonts w:eastAsia="MS Mincho" w:cs="Arial" w:ascii="Spranq eco sans" w:hAnsi="Spranq eco sans"/>
                <w:color w:val="000000"/>
                <w:sz w:val="16"/>
                <w:szCs w:val="16"/>
                <w:lang w:eastAsia="en-US"/>
              </w:rPr>
              <w:t>Passivo Circulante</w:t>
            </w:r>
          </w:p>
        </w:tc>
      </w:tr>
    </w:tbl>
    <w:p>
      <w:pPr>
        <w:pStyle w:val="Normal"/>
        <w:spacing w:lineRule="auto" w:line="288"/>
        <w:ind w:left="720" w:hanging="0"/>
        <w:jc w:val="center"/>
        <w:rPr>
          <w:rFonts w:ascii="Spranq eco sans" w:hAnsi="Spranq eco sans" w:cs="Arial"/>
          <w:color w:val="000000"/>
          <w:sz w:val="16"/>
          <w:szCs w:val="16"/>
        </w:rPr>
      </w:pPr>
      <w:r>
        <w:rPr>
          <w:rFonts w:cs="Arial" w:ascii="Spranq eco sans" w:hAnsi="Spranq eco sans"/>
          <w:color w:val="000000"/>
          <w:sz w:val="16"/>
          <w:szCs w:val="16"/>
        </w:rPr>
      </w:r>
    </w:p>
    <w:p>
      <w:pPr>
        <w:pStyle w:val="Normal"/>
        <w:numPr>
          <w:ilvl w:val="2"/>
          <w:numId w:val="2"/>
        </w:numPr>
        <w:spacing w:lineRule="auto" w:line="288"/>
        <w:ind w:left="1134" w:hanging="0"/>
        <w:jc w:val="both"/>
        <w:rPr>
          <w:rFonts w:ascii="Spranq eco sans" w:hAnsi="Spranq eco sans"/>
          <w:sz w:val="16"/>
          <w:szCs w:val="16"/>
        </w:rPr>
      </w:pPr>
      <w:r>
        <w:rPr>
          <w:rFonts w:ascii="Spranq eco sans" w:hAnsi="Spranq eco sans"/>
          <w:sz w:val="16"/>
          <w:szCs w:val="16"/>
        </w:rPr>
        <w:t xml:space="preserve">As empresas que apresentarem resultado inferior ou igual a 1(um) em qualquer dos índices de Liquidez Geral (LG), Solvência Geral (SG) e Liquidez Corrente (LC), deverão comprovar, considerados os riscos para a Administração, e, a critério da autoridade competente, o capital mínimo ou o patrimônio líquido mínimo  de 10% (dez por cento) do valor estimado da contratação ou do item pertinente. </w:t>
      </w:r>
    </w:p>
    <w:p>
      <w:pPr>
        <w:pStyle w:val="Normal"/>
        <w:spacing w:lineRule="auto" w:line="288"/>
        <w:ind w:left="1134" w:hanging="0"/>
        <w:jc w:val="both"/>
        <w:rPr>
          <w:rFonts w:ascii="Spranq eco sans" w:hAnsi="Spranq eco sans"/>
          <w:color w:val="FF0000"/>
          <w:sz w:val="16"/>
          <w:szCs w:val="16"/>
        </w:rPr>
      </w:pPr>
      <w:r>
        <w:rPr>
          <w:rFonts w:ascii="Spranq eco sans" w:hAnsi="Spranq eco sans"/>
          <w:color w:val="FF0000"/>
          <w:sz w:val="16"/>
          <w:szCs w:val="16"/>
        </w:rPr>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b/>
          <w:b/>
          <w:sz w:val="16"/>
          <w:szCs w:val="16"/>
        </w:rPr>
      </w:pPr>
      <w:r>
        <w:rPr>
          <w:rFonts w:ascii="Spranq eco sans" w:hAnsi="Spranq eco sans"/>
          <w:b/>
          <w:sz w:val="16"/>
          <w:szCs w:val="16"/>
        </w:rPr>
        <w:t>Qualificação Técnica</w:t>
      </w:r>
    </w:p>
    <w:p>
      <w:pPr>
        <w:pStyle w:val="Normal"/>
        <w:numPr>
          <w:ilvl w:val="2"/>
          <w:numId w:val="2"/>
        </w:numPr>
        <w:spacing w:lineRule="auto" w:line="288"/>
        <w:ind w:left="1134" w:hanging="0"/>
        <w:jc w:val="both"/>
        <w:rPr>
          <w:rFonts w:ascii="Spranq eco sans" w:hAnsi="Spranq eco sans"/>
          <w:sz w:val="16"/>
          <w:szCs w:val="16"/>
        </w:rPr>
      </w:pPr>
      <w:r>
        <w:rPr>
          <w:rFonts w:ascii="Spranq eco sans" w:hAnsi="Spranq eco sans"/>
          <w:sz w:val="16"/>
          <w:szCs w:val="16"/>
        </w:rPr>
        <w:t>Comprovação de aptidão para o fornecimento de bens em características compatíveis com o objeto deste certame, ou com o item pertinente, por meio da apresentação de atestados fornecidos por pessoas jurídicas de direito público ou privado.</w:t>
      </w:r>
    </w:p>
    <w:p>
      <w:pPr>
        <w:pStyle w:val="Normal"/>
        <w:numPr>
          <w:ilvl w:val="3"/>
          <w:numId w:val="2"/>
        </w:numPr>
        <w:tabs>
          <w:tab w:val="clear" w:pos="720"/>
          <w:tab w:val="left" w:pos="3119" w:leader="none"/>
        </w:tabs>
        <w:spacing w:lineRule="auto" w:line="288"/>
        <w:ind w:left="2127" w:hanging="0"/>
        <w:jc w:val="both"/>
        <w:rPr>
          <w:rFonts w:ascii="Spranq eco sans" w:hAnsi="Spranq eco sans" w:eastAsia="" w:cs="Arial" w:eastAsiaTheme="minorEastAsia"/>
          <w:bCs/>
          <w:color w:val="000000"/>
          <w:sz w:val="16"/>
          <w:szCs w:val="16"/>
        </w:rPr>
      </w:pPr>
      <w:r>
        <w:rPr>
          <w:rFonts w:eastAsia="" w:cs="Arial" w:ascii="Spranq eco sans" w:hAnsi="Spranq eco sans" w:eastAsiaTheme="minorEastAsia"/>
          <w:bCs/>
          <w:color w:val="000000"/>
          <w:sz w:val="16"/>
          <w:szCs w:val="16"/>
        </w:rPr>
        <w:t>Para fins da comprovação de que trata este subitem, os atestados deverão dizer respeito a serviços executados com as seguintes características mínimas:</w:t>
      </w:r>
    </w:p>
    <w:p>
      <w:pPr>
        <w:pStyle w:val="Normal"/>
        <w:tabs>
          <w:tab w:val="clear" w:pos="720"/>
          <w:tab w:val="left" w:pos="3119" w:leader="none"/>
        </w:tabs>
        <w:spacing w:lineRule="auto" w:line="288"/>
        <w:ind w:left="2832" w:hanging="0"/>
        <w:jc w:val="both"/>
        <w:rPr>
          <w:rFonts w:ascii="Spranq eco sans" w:hAnsi="Spranq eco sans" w:eastAsia="" w:cs="Arial" w:eastAsiaTheme="minorEastAsia"/>
          <w:bCs/>
          <w:color w:val="000000"/>
          <w:sz w:val="16"/>
          <w:szCs w:val="16"/>
        </w:rPr>
      </w:pPr>
      <w:r>
        <w:rPr>
          <w:rFonts w:eastAsia="" w:cs="Arial" w:ascii="Spranq eco sans" w:hAnsi="Spranq eco sans" w:eastAsiaTheme="minorEastAsia"/>
          <w:b/>
          <w:bCs/>
          <w:color w:val="000000"/>
          <w:sz w:val="16"/>
          <w:szCs w:val="16"/>
        </w:rPr>
        <w:t>10.9.1.1.1</w:t>
      </w:r>
      <w:r>
        <w:rPr>
          <w:rFonts w:eastAsia="" w:cs="Arial" w:ascii="Spranq eco sans" w:hAnsi="Spranq eco sans" w:eastAsiaTheme="minorEastAsia"/>
          <w:bCs/>
          <w:color w:val="000000"/>
          <w:sz w:val="16"/>
          <w:szCs w:val="16"/>
        </w:rPr>
        <w:t xml:space="preserve">   Lotes 1 e 2 - o proponente deve ter executado, por no mínimo </w:t>
      </w:r>
      <w:r>
        <w:rPr>
          <w:rFonts w:eastAsia="" w:cs="Arial" w:ascii="Spranq eco sans" w:hAnsi="Spranq eco sans" w:eastAsiaTheme="minorEastAsia"/>
          <w:bCs/>
          <w:color w:val="000000"/>
          <w:kern w:val="0"/>
          <w:sz w:val="16"/>
          <w:szCs w:val="16"/>
          <w:lang w:val="pt-BR" w:eastAsia="pt-BR" w:bidi="ar-SA"/>
        </w:rPr>
        <w:t>6</w:t>
      </w:r>
      <w:r>
        <w:rPr>
          <w:rFonts w:eastAsia="" w:cs="Arial" w:ascii="Spranq eco sans" w:hAnsi="Spranq eco sans" w:eastAsiaTheme="minorEastAsia"/>
          <w:bCs/>
          <w:color w:val="000000"/>
          <w:sz w:val="16"/>
          <w:szCs w:val="16"/>
        </w:rPr>
        <w:t xml:space="preserve"> (</w:t>
      </w:r>
      <w:r>
        <w:rPr>
          <w:rFonts w:eastAsia="" w:cs="Arial" w:ascii="Spranq eco sans" w:hAnsi="Spranq eco sans" w:eastAsiaTheme="minorEastAsia"/>
          <w:bCs/>
          <w:color w:val="000000"/>
          <w:kern w:val="0"/>
          <w:sz w:val="16"/>
          <w:szCs w:val="16"/>
          <w:lang w:val="pt-BR" w:eastAsia="pt-BR" w:bidi="ar-SA"/>
        </w:rPr>
        <w:t>seis</w:t>
      </w:r>
      <w:r>
        <w:rPr>
          <w:rFonts w:eastAsia="" w:cs="Arial" w:ascii="Spranq eco sans" w:hAnsi="Spranq eco sans" w:eastAsiaTheme="minorEastAsia"/>
          <w:bCs/>
          <w:color w:val="000000"/>
          <w:sz w:val="16"/>
          <w:szCs w:val="16"/>
        </w:rPr>
        <w:t>) meses, em contrato único ou separado, desde que em período não concomitante, o Serviço Telefônico Fixo Comutado – STFC (fixo-fixo e fixo-móvel), nas modalidades Longa Distância Nacional (LDN) ou Longa Distância Internacional (LDI);</w:t>
      </w:r>
    </w:p>
    <w:p>
      <w:pPr>
        <w:pStyle w:val="Normal"/>
        <w:numPr>
          <w:ilvl w:val="2"/>
          <w:numId w:val="2"/>
        </w:numPr>
        <w:spacing w:lineRule="auto" w:line="288"/>
        <w:ind w:left="1134" w:hanging="0"/>
        <w:jc w:val="both"/>
        <w:rPr>
          <w:rFonts w:ascii="Spranq eco sans" w:hAnsi="Spranq eco sans" w:eastAsia="" w:cs="Arial" w:eastAsiaTheme="minorEastAsia"/>
          <w:bCs/>
          <w:color w:val="000000"/>
          <w:sz w:val="16"/>
          <w:szCs w:val="16"/>
        </w:rPr>
      </w:pPr>
      <w:r>
        <w:rPr>
          <w:rFonts w:ascii="Spranq eco sans" w:hAnsi="Spranq eco sans"/>
          <w:sz w:val="16"/>
          <w:szCs w:val="16"/>
        </w:rPr>
        <w:t>Os atestados deverão referir-se a fornecimentos prestados no âmbito de sua atividade econômica principal ou secundária especificadas no contrato social vigente;</w:t>
      </w:r>
      <w:r>
        <w:rPr>
          <w:rFonts w:eastAsia="" w:ascii="Spranq eco sans" w:hAnsi="Spranq eco sans" w:eastAsiaTheme="minorEastAsia"/>
          <w:bCs/>
          <w:color w:val="000000"/>
          <w:sz w:val="16"/>
          <w:szCs w:val="16"/>
        </w:rPr>
        <w:t xml:space="preserve"> </w:t>
      </w:r>
    </w:p>
    <w:p>
      <w:pPr>
        <w:pStyle w:val="Normal"/>
        <w:numPr>
          <w:ilvl w:val="2"/>
          <w:numId w:val="2"/>
        </w:numPr>
        <w:spacing w:lineRule="auto" w:line="288"/>
        <w:ind w:left="1134" w:hanging="0"/>
        <w:jc w:val="both"/>
        <w:rPr>
          <w:rFonts w:ascii="Spranq eco sans" w:hAnsi="Spranq eco sans"/>
          <w:sz w:val="16"/>
          <w:szCs w:val="16"/>
        </w:rPr>
      </w:pPr>
      <w:r>
        <w:rPr>
          <w:rFonts w:ascii="Spranq eco sans" w:hAnsi="Spranq eco sans"/>
          <w:sz w:val="16"/>
          <w:szCs w:val="16"/>
        </w:rPr>
        <w:t>Somente serão aceitos atestados expedidos após a conclusão do contrato ou se decorrido, pelo menos, um ano do início de sua execução, exceto se firmado para ser executado em prazo inferior, conforme item 10.8 do Anexo VII-A da IN SEGES/MP nº 5, de 2017;</w:t>
      </w:r>
    </w:p>
    <w:p>
      <w:pPr>
        <w:pStyle w:val="Normal"/>
        <w:numPr>
          <w:ilvl w:val="2"/>
          <w:numId w:val="2"/>
        </w:numPr>
        <w:spacing w:lineRule="auto" w:line="288"/>
        <w:ind w:left="1134" w:hanging="0"/>
        <w:jc w:val="both"/>
        <w:rPr>
          <w:rFonts w:ascii="Spranq eco sans" w:hAnsi="Spranq eco sans"/>
          <w:sz w:val="16"/>
          <w:szCs w:val="16"/>
        </w:rPr>
      </w:pPr>
      <w:r>
        <w:rPr>
          <w:rFonts w:ascii="Spranq eco sans" w:hAnsi="Spranq eco sans"/>
          <w:sz w:val="16"/>
          <w:szCs w:val="16"/>
        </w:rPr>
        <w:t>Deverá haver a comprovação da experiência mínima de 06 (seis) meses na prestação dos serviços, sendo aceito o somatório de atestados de períodos diferentes, não havendo obrigatoriedade de os 6 (seis) meses serem ininterruptos, conforme item 10.7.1 do Anexo VII-A da IN SEGES/MPDG nº 5/2017;</w:t>
      </w:r>
    </w:p>
    <w:p>
      <w:pPr>
        <w:pStyle w:val="Normal"/>
        <w:numPr>
          <w:ilvl w:val="2"/>
          <w:numId w:val="2"/>
        </w:numPr>
        <w:spacing w:lineRule="auto" w:line="288"/>
        <w:ind w:left="1134" w:hanging="0"/>
        <w:jc w:val="both"/>
        <w:rPr>
          <w:rFonts w:ascii="Spranq eco sans" w:hAnsi="Spranq eco sans"/>
          <w:sz w:val="16"/>
          <w:szCs w:val="16"/>
        </w:rPr>
      </w:pPr>
      <w:r>
        <w:rPr>
          <w:rFonts w:ascii="Spranq eco sans" w:hAnsi="Spranq eco sans"/>
          <w:sz w:val="16"/>
          <w:szCs w:val="16"/>
        </w:rPr>
        <w:t>O proponente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consoante o disposto no item 10.10 do Anexo VII-A da IN SEGES/MPDG nº 5/2017;</w:t>
      </w:r>
    </w:p>
    <w:p>
      <w:pPr>
        <w:pStyle w:val="Normal"/>
        <w:numPr>
          <w:ilvl w:val="2"/>
          <w:numId w:val="2"/>
        </w:numPr>
        <w:spacing w:lineRule="auto" w:line="288"/>
        <w:ind w:left="1134" w:hanging="0"/>
        <w:jc w:val="both"/>
        <w:rPr>
          <w:rFonts w:ascii="Spranq eco sans" w:hAnsi="Spranq eco sans"/>
          <w:sz w:val="16"/>
          <w:szCs w:val="16"/>
        </w:rPr>
      </w:pPr>
      <w:r>
        <w:rPr>
          <w:rFonts w:ascii="Spranq eco sans" w:hAnsi="Spranq eco sans"/>
          <w:sz w:val="16"/>
          <w:szCs w:val="16"/>
        </w:rPr>
        <w:t>Apresentar os seguintes documentos relativos à concessão de serviços públicos:</w:t>
      </w:r>
    </w:p>
    <w:p>
      <w:pPr>
        <w:pStyle w:val="Normal"/>
        <w:widowControl/>
        <w:numPr>
          <w:ilvl w:val="3"/>
          <w:numId w:val="2"/>
        </w:numPr>
        <w:tabs>
          <w:tab w:val="clear" w:pos="720"/>
          <w:tab w:val="left" w:pos="2865" w:leader="none"/>
          <w:tab w:val="left" w:pos="3119" w:leader="none"/>
        </w:tabs>
        <w:bidi w:val="0"/>
        <w:spacing w:lineRule="auto" w:line="288" w:before="0" w:after="0"/>
        <w:ind w:left="2098" w:right="0" w:hanging="0"/>
        <w:jc w:val="both"/>
        <w:rPr>
          <w:rFonts w:ascii="Spranq eco sans" w:hAnsi="Spranq eco sans" w:eastAsia="" w:cs="Arial" w:eastAsiaTheme="minorEastAsia"/>
          <w:bCs/>
          <w:color w:val="000000"/>
          <w:sz w:val="16"/>
          <w:szCs w:val="16"/>
        </w:rPr>
      </w:pPr>
      <w:r>
        <w:rPr>
          <w:rFonts w:eastAsia="" w:cs="Arial" w:ascii="Spranq eco sans" w:hAnsi="Spranq eco sans" w:eastAsiaTheme="minorEastAsia"/>
          <w:bCs/>
          <w:color w:val="000000"/>
          <w:sz w:val="16"/>
          <w:szCs w:val="16"/>
        </w:rPr>
        <w:t xml:space="preserve">    </w:t>
      </w:r>
      <w:r>
        <w:rPr>
          <w:rFonts w:eastAsia="" w:cs="Arial" w:ascii="Spranq eco sans" w:hAnsi="Spranq eco sans" w:eastAsiaTheme="minorEastAsia"/>
          <w:bCs/>
          <w:color w:val="000000"/>
          <w:sz w:val="16"/>
          <w:szCs w:val="16"/>
        </w:rPr>
        <w:t>D</w:t>
      </w:r>
      <w:r>
        <w:rPr>
          <w:rFonts w:eastAsia="" w:cs="Arial" w:ascii="Spranq eco sans" w:hAnsi="Spranq eco sans" w:eastAsiaTheme="minorEastAsia"/>
          <w:bCs/>
          <w:color w:val="000000"/>
          <w:sz w:val="16"/>
          <w:szCs w:val="16"/>
        </w:rPr>
        <w:t>ocumento de outorga da Agência Nacional de Telecomunicações – Anatel, para prestação de serviços de acordo com o lote;</w:t>
      </w:r>
    </w:p>
    <w:p>
      <w:pPr>
        <w:pStyle w:val="Normal"/>
        <w:widowControl/>
        <w:numPr>
          <w:ilvl w:val="3"/>
          <w:numId w:val="2"/>
        </w:numPr>
        <w:tabs>
          <w:tab w:val="clear" w:pos="720"/>
          <w:tab w:val="left" w:pos="3119" w:leader="none"/>
        </w:tabs>
        <w:bidi w:val="0"/>
        <w:spacing w:lineRule="auto" w:line="288" w:before="0" w:after="0"/>
        <w:ind w:left="2098" w:right="0" w:hanging="0"/>
        <w:jc w:val="both"/>
        <w:rPr>
          <w:rFonts w:ascii="Spranq eco sans" w:hAnsi="Spranq eco sans" w:eastAsia="" w:cs="Arial" w:eastAsiaTheme="minorEastAsia"/>
          <w:bCs/>
          <w:color w:val="000000"/>
          <w:sz w:val="16"/>
          <w:szCs w:val="16"/>
        </w:rPr>
      </w:pPr>
      <w:r>
        <w:rPr>
          <w:rFonts w:eastAsia="" w:cs="Arial" w:ascii="Spranq eco sans" w:hAnsi="Spranq eco sans" w:eastAsiaTheme="minorEastAsia"/>
          <w:bCs/>
          <w:color w:val="000000"/>
          <w:sz w:val="16"/>
          <w:szCs w:val="16"/>
        </w:rPr>
        <w:t>D</w:t>
      </w:r>
      <w:r>
        <w:rPr>
          <w:rFonts w:eastAsia="" w:cs="Arial" w:ascii="Spranq eco sans" w:hAnsi="Spranq eco sans" w:eastAsiaTheme="minorEastAsia"/>
          <w:bCs/>
          <w:color w:val="000000"/>
          <w:sz w:val="16"/>
          <w:szCs w:val="16"/>
        </w:rPr>
        <w:t>ocumento de homologação da Anatel para a prestação dos serviços, de acordo com o lote;</w:t>
      </w:r>
    </w:p>
    <w:p>
      <w:pPr>
        <w:pStyle w:val="Normal"/>
        <w:numPr>
          <w:ilvl w:val="2"/>
          <w:numId w:val="2"/>
        </w:numPr>
        <w:spacing w:lineRule="auto" w:line="288"/>
        <w:ind w:left="1134" w:hanging="0"/>
        <w:jc w:val="both"/>
        <w:rPr>
          <w:rFonts w:ascii="Spranq eco sans" w:hAnsi="Spranq eco sans"/>
          <w:sz w:val="16"/>
          <w:szCs w:val="16"/>
        </w:rPr>
      </w:pPr>
      <w:r>
        <w:rPr>
          <w:rFonts w:ascii="Spranq eco sans" w:hAnsi="Spranq eco sans"/>
          <w:sz w:val="16"/>
          <w:szCs w:val="16"/>
        </w:rPr>
        <w:t>As empresas, cadastradas ou não no SICAF, deverão apresentar atestado de vistoria assinado pelo servidor responsável, conforme modelo estabelecido no Anexo E do Termo de Referência;</w:t>
      </w:r>
    </w:p>
    <w:p>
      <w:pPr>
        <w:pStyle w:val="Normal"/>
        <w:widowControl/>
        <w:numPr>
          <w:ilvl w:val="3"/>
          <w:numId w:val="2"/>
        </w:numPr>
        <w:bidi w:val="0"/>
        <w:spacing w:lineRule="auto" w:line="288" w:before="0" w:after="0"/>
        <w:ind w:left="2098" w:right="0" w:hanging="0"/>
        <w:jc w:val="both"/>
        <w:rPr>
          <w:rFonts w:ascii="Spranq eco sans" w:hAnsi="Spranq eco sans"/>
          <w:sz w:val="16"/>
          <w:szCs w:val="16"/>
        </w:rPr>
      </w:pPr>
      <w:bookmarkStart w:id="0" w:name="_GoBack"/>
      <w:bookmarkEnd w:id="0"/>
      <w:r>
        <w:rPr>
          <w:rFonts w:eastAsia="" w:cs="Arial" w:ascii="Spranq eco sans" w:hAnsi="Spranq eco sans" w:eastAsiaTheme="minorEastAsia"/>
          <w:bCs/>
          <w:color w:val="000000"/>
          <w:sz w:val="16"/>
          <w:szCs w:val="16"/>
        </w:rPr>
        <w:t xml:space="preserve">  </w:t>
      </w:r>
      <w:r>
        <w:rPr>
          <w:rFonts w:eastAsia="" w:cs="Arial" w:ascii="Spranq eco sans" w:hAnsi="Spranq eco sans" w:eastAsiaTheme="minorEastAsia"/>
          <w:bCs/>
          <w:color w:val="000000"/>
          <w:sz w:val="16"/>
          <w:szCs w:val="16"/>
        </w:rPr>
        <w:t>O atestado de vistoria poderá ser substituído por declaração emitida pelo proponente em que conste, alternativamente, ou que conhece as condições locais para execução do objeto; ou que tem pleno conhecimento das condições e peculiaridades inerentes à natureza do trabalho, assume total responsabilidade por este fato e não utilizará deste para quaisquer questionamentos futuros que ensejem desavenças técnicas ou financeiras com a contratante, na forma do Anexo E do Termo de Referência.</w:t>
      </w:r>
    </w:p>
    <w:p>
      <w:pPr>
        <w:pStyle w:val="Normal"/>
        <w:numPr>
          <w:ilvl w:val="2"/>
          <w:numId w:val="2"/>
        </w:numPr>
        <w:spacing w:lineRule="auto" w:line="288"/>
        <w:ind w:left="1134" w:hanging="0"/>
        <w:jc w:val="both"/>
        <w:rPr>
          <w:rFonts w:ascii="Spranq eco sans" w:hAnsi="Spranq eco sans"/>
          <w:sz w:val="16"/>
          <w:szCs w:val="16"/>
          <w:highlight w:val="yellow"/>
        </w:rPr>
      </w:pPr>
      <w:r>
        <w:rPr>
          <w:rFonts w:cs="Tahoma" w:ascii="Spranq eco sans" w:hAnsi="Spranq eco sans"/>
          <w:color w:val="000000"/>
          <w:sz w:val="16"/>
          <w:szCs w:val="16"/>
          <w:lang w:eastAsia="en-US"/>
        </w:rPr>
        <w:t>Para habilitação, a proponente também deverá observar as exigências contidas no Anexo I – Termo de Referência, sob pena de desclassificação.</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Caso seja verificada a ausência de documento de habilitação, ou caso tenha sido apresentado documento de habilitação incompleto, será dado o prazo de 24 (vinte e quatro) horas, improrrogáveis, ao proponente para entrega do documento faltante.</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Após o prazo informado no subitem anterior, será inabilitado o proponente que não comprovar sua habilitação, seja por não apresentar quaisquer dos documentos exigidos, ou apresentá-los em desacordo com o estabelecido neste Edital.</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Havendo necessidade de analisar minuciosamente os documentos exigidos, o comprador poderá suspendera sessão, informando a nova data e horário para a continuidade da mesma.</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O proponente provisoriamente vencedor em um item, que estiver concorrendo em outro item, ficará obrigado a comprovar os requisitos de habilitação cumulativamente, isto é, somando as exigências do item em que venceu às do item em que estiver concorrendo, e assim sucessivamente, sob pena de inabilitação, além da aplicação das sanções cabíveis.</w:t>
      </w:r>
    </w:p>
    <w:p>
      <w:pPr>
        <w:pStyle w:val="Normal"/>
        <w:numPr>
          <w:ilvl w:val="2"/>
          <w:numId w:val="2"/>
        </w:numPr>
        <w:spacing w:lineRule="auto" w:line="288"/>
        <w:ind w:left="1134" w:hanging="0"/>
        <w:jc w:val="both"/>
        <w:rPr>
          <w:rFonts w:ascii="Spranq eco sans" w:hAnsi="Spranq eco sans"/>
          <w:sz w:val="16"/>
          <w:szCs w:val="16"/>
        </w:rPr>
      </w:pPr>
      <w:r>
        <w:rPr>
          <w:rFonts w:ascii="Spranq eco sans" w:hAnsi="Spranq eco sans"/>
          <w:sz w:val="16"/>
          <w:szCs w:val="16"/>
        </w:rPr>
        <w:t>Não havendo a comprovação cumulativa dos requisitos de habilitação, a inabilitação recairá sobre o(s) item(ns) de menor(es) valor(es) cuja retirada(s) seja(m) suficiente(s) para a habilitação do proponente nos remanescentes.</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Constatado o atendimento às exigências de habilitação fixadas no Edital, o proponente será declarado vencedor.</w:t>
      </w:r>
    </w:p>
    <w:p>
      <w:pPr>
        <w:pStyle w:val="Normal"/>
        <w:tabs>
          <w:tab w:val="clear" w:pos="720"/>
          <w:tab w:val="left" w:pos="735" w:leader="none"/>
        </w:tabs>
        <w:snapToGrid w:val="false"/>
        <w:spacing w:lineRule="auto" w:line="288"/>
        <w:jc w:val="both"/>
        <w:rPr>
          <w:rFonts w:ascii="Spranq eco sans" w:hAnsi="Spranq eco sans"/>
          <w:sz w:val="16"/>
          <w:szCs w:val="16"/>
        </w:rPr>
      </w:pPr>
      <w:r>
        <w:rPr>
          <w:rFonts w:ascii="Spranq eco sans" w:hAnsi="Spranq eco sans"/>
          <w:sz w:val="16"/>
          <w:szCs w:val="16"/>
        </w:rPr>
      </w:r>
    </w:p>
    <w:p>
      <w:pPr>
        <w:pStyle w:val="Nivel01"/>
        <w:numPr>
          <w:ilvl w:val="0"/>
          <w:numId w:val="2"/>
        </w:numPr>
        <w:spacing w:lineRule="auto" w:line="288" w:before="0" w:after="0"/>
        <w:ind w:left="0" w:right="-15" w:hanging="0"/>
        <w:rPr>
          <w:rFonts w:ascii="Spranq eco sans" w:hAnsi="Spranq eco sans" w:cs="Arial"/>
          <w:sz w:val="16"/>
          <w:szCs w:val="16"/>
        </w:rPr>
      </w:pPr>
      <w:r>
        <w:rPr>
          <w:rFonts w:cs="Arial" w:ascii="Spranq eco sans" w:hAnsi="Spranq eco sans"/>
          <w:sz w:val="16"/>
          <w:szCs w:val="16"/>
        </w:rPr>
        <w:t>DA DECLARAÇÃO DA PROPOSTA VENCEDORA E DA ORDEM DE CLASSIFICAÇÃO</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 xml:space="preserve">Além da declaração do vencedor ser registrada na ata da sessão pública, o resultado do julgamento será publicado na página eletrônica </w:t>
      </w:r>
      <w:hyperlink r:id="rId9">
        <w:r>
          <w:rPr>
            <w:rStyle w:val="LinkdaInternet"/>
            <w:rFonts w:ascii="Spranq eco sans" w:hAnsi="Spranq eco sans"/>
            <w:sz w:val="16"/>
            <w:szCs w:val="16"/>
          </w:rPr>
          <w:t>www.gestao.ufrj.br</w:t>
        </w:r>
      </w:hyperlink>
      <w:r>
        <w:rPr>
          <w:rStyle w:val="LinkdaInternet"/>
          <w:rFonts w:ascii="Spranq eco sans" w:hAnsi="Spranq eco sans"/>
          <w:sz w:val="16"/>
          <w:szCs w:val="16"/>
        </w:rPr>
        <w:t>,</w:t>
      </w:r>
      <w:r>
        <w:rPr>
          <w:rFonts w:ascii="Spranq eco sans" w:hAnsi="Spranq eco sans"/>
          <w:sz w:val="16"/>
          <w:szCs w:val="16"/>
        </w:rPr>
        <w:t xml:space="preserve"> também como no Diário Oficial da União.</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A proposta final deverá ser documentada nos autos e será levada em consideração no decorrer da execução do contrato e aplicação de eventual sanção à Contratada, se for o caso.</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 xml:space="preserve">A proposta vencedora e os documentos complementares, caso exigidos, estarão disponíveis na página eletrônica </w:t>
      </w:r>
      <w:hyperlink r:id="rId10">
        <w:r>
          <w:rPr>
            <w:rStyle w:val="LinkdaInternet"/>
            <w:rFonts w:ascii="Spranq eco sans" w:hAnsi="Spranq eco sans"/>
            <w:sz w:val="16"/>
            <w:szCs w:val="16"/>
          </w:rPr>
          <w:t>www.gestao.ufrj.br</w:t>
        </w:r>
      </w:hyperlink>
      <w:r>
        <w:rPr>
          <w:rFonts w:ascii="Spranq eco sans" w:hAnsi="Spranq eco sans"/>
          <w:sz w:val="16"/>
          <w:szCs w:val="16"/>
        </w:rPr>
        <w:t>.</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 xml:space="preserve">Também será publicada, na página eletrônica </w:t>
      </w:r>
      <w:hyperlink r:id="rId11">
        <w:r>
          <w:rPr>
            <w:rStyle w:val="LinkdaInternet"/>
            <w:rFonts w:ascii="Spranq eco sans" w:hAnsi="Spranq eco sans"/>
            <w:sz w:val="16"/>
            <w:szCs w:val="16"/>
          </w:rPr>
          <w:t>www.gestao.ufrj.br</w:t>
        </w:r>
      </w:hyperlink>
      <w:r>
        <w:rPr>
          <w:rFonts w:ascii="Spranq eco sans" w:hAnsi="Spranq eco sans"/>
          <w:sz w:val="16"/>
          <w:szCs w:val="16"/>
        </w:rPr>
        <w:t>, a ordem de classificação dos demais proponentes, mesmo não tendo sido analisados os documentos de habilitação, para, se for o caso, serem chamados caso ocorra algum impedimento para a contratação da vencedora.</w:t>
      </w:r>
    </w:p>
    <w:p>
      <w:pPr>
        <w:pStyle w:val="Normal"/>
        <w:tabs>
          <w:tab w:val="clear" w:pos="720"/>
          <w:tab w:val="left" w:pos="735" w:leader="none"/>
        </w:tabs>
        <w:snapToGrid w:val="false"/>
        <w:spacing w:lineRule="auto" w:line="288"/>
        <w:jc w:val="both"/>
        <w:rPr>
          <w:rFonts w:ascii="Spranq eco sans" w:hAnsi="Spranq eco sans"/>
          <w:sz w:val="16"/>
          <w:szCs w:val="16"/>
        </w:rPr>
      </w:pPr>
      <w:r>
        <w:rPr>
          <w:rFonts w:ascii="Spranq eco sans" w:hAnsi="Spranq eco sans"/>
          <w:sz w:val="16"/>
          <w:szCs w:val="16"/>
        </w:rPr>
      </w:r>
    </w:p>
    <w:p>
      <w:pPr>
        <w:pStyle w:val="Nivel01"/>
        <w:numPr>
          <w:ilvl w:val="0"/>
          <w:numId w:val="2"/>
        </w:numPr>
        <w:spacing w:lineRule="auto" w:line="288" w:before="0" w:after="0"/>
        <w:ind w:left="0" w:right="-15" w:hanging="0"/>
        <w:rPr>
          <w:rFonts w:ascii="Spranq eco sans" w:hAnsi="Spranq eco sans" w:cs="Arial"/>
          <w:sz w:val="16"/>
          <w:szCs w:val="16"/>
        </w:rPr>
      </w:pPr>
      <w:r>
        <w:rPr>
          <w:rFonts w:cs="Arial" w:ascii="Spranq eco sans" w:hAnsi="Spranq eco sans"/>
          <w:sz w:val="16"/>
          <w:szCs w:val="16"/>
        </w:rPr>
        <w:t xml:space="preserve">DA GARANTIA DE EXECUÇÃO </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Será exigida a prestação de garantia na presente contratação, conforme regras constantes do Termo de Referência.</w:t>
      </w:r>
    </w:p>
    <w:p>
      <w:pPr>
        <w:pStyle w:val="Normal"/>
        <w:tabs>
          <w:tab w:val="clear" w:pos="720"/>
          <w:tab w:val="left" w:pos="735" w:leader="none"/>
        </w:tabs>
        <w:snapToGrid w:val="false"/>
        <w:spacing w:lineRule="auto" w:line="288"/>
        <w:jc w:val="both"/>
        <w:rPr>
          <w:rFonts w:ascii="Spranq eco sans" w:hAnsi="Spranq eco sans"/>
          <w:sz w:val="16"/>
          <w:szCs w:val="16"/>
        </w:rPr>
      </w:pPr>
      <w:r>
        <w:rPr>
          <w:rFonts w:ascii="Spranq eco sans" w:hAnsi="Spranq eco sans"/>
          <w:sz w:val="16"/>
          <w:szCs w:val="16"/>
        </w:rPr>
      </w:r>
    </w:p>
    <w:p>
      <w:pPr>
        <w:pStyle w:val="Nivel01"/>
        <w:numPr>
          <w:ilvl w:val="0"/>
          <w:numId w:val="2"/>
        </w:numPr>
        <w:spacing w:lineRule="auto" w:line="288" w:before="0" w:after="0"/>
        <w:ind w:left="0" w:right="-15" w:hanging="0"/>
        <w:rPr>
          <w:rFonts w:ascii="Spranq eco sans" w:hAnsi="Spranq eco sans" w:cs="Arial"/>
          <w:sz w:val="16"/>
          <w:szCs w:val="16"/>
        </w:rPr>
      </w:pPr>
      <w:r>
        <w:rPr>
          <w:rFonts w:cs="Arial" w:ascii="Spranq eco sans" w:hAnsi="Spranq eco sans"/>
          <w:sz w:val="16"/>
          <w:szCs w:val="16"/>
        </w:rPr>
        <w:t>DO TERMO DE CONTRATO OU INSTRUMENTO EQUIVALENTE</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Após a publicação do resultado no Diário Oficial da União – DOU, em sendo realizada a contratação, será firmado Termo de Contrato ou emitido instrumento equivalente.</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 xml:space="preserve">O proponente vencedor terá o prazo de 05 (cinco) dias úteis, contados a partir da data de sua convocação por correio eletrônico, para assinar o Termo de Contrato, cujo arquivo em PDF seguirá anexado na convocação, sob pena de decair do direito à contratação, sem prejuízo das sanções previstas neste Edital. O prazo aqui informado será utilizado para comparecimento ao órgão para a assinatura do Termo de Contrato, ou alternativamente, para devolução do documento (recebido em PDF) com as devidas assinaturas. </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 xml:space="preserve">O prazo de vigência da contratação é de 180 (cento e oitenta) dias, improrrogáveis, conforme previsão no Termo de Referência e no Termo de Contrato. </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 xml:space="preserve">Previamente à contratação a Administração realizará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 </w:t>
      </w:r>
    </w:p>
    <w:p>
      <w:pPr>
        <w:pStyle w:val="Normal"/>
        <w:numPr>
          <w:ilvl w:val="2"/>
          <w:numId w:val="2"/>
        </w:numPr>
        <w:spacing w:lineRule="auto" w:line="288"/>
        <w:ind w:left="1134" w:hanging="0"/>
        <w:jc w:val="both"/>
        <w:rPr>
          <w:rFonts w:ascii="Spranq eco sans" w:hAnsi="Spranq eco sans"/>
          <w:sz w:val="16"/>
          <w:szCs w:val="16"/>
        </w:rPr>
      </w:pPr>
      <w:r>
        <w:rPr>
          <w:rFonts w:ascii="Spranq eco sans" w:hAnsi="Spranq eco sans"/>
          <w:sz w:val="16"/>
          <w:szCs w:val="16"/>
        </w:rPr>
        <w:t>Na hipótese de irregularidade do registro no SICAF, o contratado deverá regularizar a sua situação perante o cadastro no prazo de até 05 (cinco) dias úteis, sob pena de aplicação das penalidades previstas no edital e anexos.</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Na assinatura do contrato será exigida a comprovação das condições de habilitação consignadas no edital, que deverão ser mantidas pelo proponente durante a vigência do contrato.</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Na hipótese de o vencedor deste certame não comprovar as condições de habilitação consignadas no edital ou se recusar a assinar o contrato, a Administração, sem prejuízo da aplicação das sanções das demais cominações legais cabíveis a esse proponente, poderá convocar outro proponente, respeitada a ordem de classificação, para, após a comprovação dos requisitos para habilitação, analisada a proposta e eventuais documentos complementares e, feita a negociação, assinar o contrato.</w:t>
      </w:r>
    </w:p>
    <w:p>
      <w:pPr>
        <w:pStyle w:val="Normal"/>
        <w:tabs>
          <w:tab w:val="clear" w:pos="720"/>
          <w:tab w:val="left" w:pos="735" w:leader="none"/>
        </w:tabs>
        <w:snapToGrid w:val="false"/>
        <w:spacing w:lineRule="auto" w:line="288"/>
        <w:jc w:val="both"/>
        <w:rPr>
          <w:rFonts w:ascii="Spranq eco sans" w:hAnsi="Spranq eco sans"/>
          <w:sz w:val="16"/>
          <w:szCs w:val="16"/>
        </w:rPr>
      </w:pPr>
      <w:r>
        <w:rPr>
          <w:rFonts w:ascii="Spranq eco sans" w:hAnsi="Spranq eco sans"/>
          <w:sz w:val="16"/>
          <w:szCs w:val="16"/>
        </w:rPr>
      </w:r>
    </w:p>
    <w:p>
      <w:pPr>
        <w:pStyle w:val="Nivel01"/>
        <w:numPr>
          <w:ilvl w:val="0"/>
          <w:numId w:val="2"/>
        </w:numPr>
        <w:spacing w:lineRule="auto" w:line="288" w:before="0" w:after="0"/>
        <w:ind w:left="0" w:right="-15" w:hanging="0"/>
        <w:rPr>
          <w:rFonts w:ascii="Spranq eco sans" w:hAnsi="Spranq eco sans" w:cs="Arial"/>
          <w:sz w:val="16"/>
          <w:szCs w:val="16"/>
        </w:rPr>
      </w:pPr>
      <w:r>
        <w:rPr>
          <w:rFonts w:cs="Arial" w:ascii="Spranq eco sans" w:hAnsi="Spranq eco sans"/>
          <w:sz w:val="16"/>
          <w:szCs w:val="16"/>
        </w:rPr>
        <w:t>DO REAJUSTE</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As regras acerca do reajuste do valor contratual são as estabelecidas no Termo de Contrato, anexo a este Edital.</w:t>
      </w:r>
    </w:p>
    <w:p>
      <w:pPr>
        <w:pStyle w:val="Normal"/>
        <w:tabs>
          <w:tab w:val="clear" w:pos="720"/>
          <w:tab w:val="left" w:pos="735" w:leader="none"/>
        </w:tabs>
        <w:snapToGrid w:val="false"/>
        <w:spacing w:lineRule="auto" w:line="288"/>
        <w:jc w:val="both"/>
        <w:rPr>
          <w:rFonts w:ascii="Spranq eco sans" w:hAnsi="Spranq eco sans"/>
          <w:sz w:val="16"/>
          <w:szCs w:val="16"/>
        </w:rPr>
      </w:pPr>
      <w:r>
        <w:rPr>
          <w:rFonts w:ascii="Spranq eco sans" w:hAnsi="Spranq eco sans"/>
          <w:sz w:val="16"/>
          <w:szCs w:val="16"/>
        </w:rPr>
      </w:r>
    </w:p>
    <w:p>
      <w:pPr>
        <w:pStyle w:val="Nivel01"/>
        <w:numPr>
          <w:ilvl w:val="0"/>
          <w:numId w:val="2"/>
        </w:numPr>
        <w:spacing w:lineRule="auto" w:line="288" w:before="0" w:after="0"/>
        <w:ind w:left="0" w:right="-15" w:hanging="0"/>
        <w:rPr>
          <w:rFonts w:cs="Arial"/>
          <w:sz w:val="16"/>
          <w:szCs w:val="16"/>
        </w:rPr>
      </w:pPr>
      <w:r>
        <w:rPr>
          <w:rFonts w:cs="Arial" w:ascii="Spranq eco sans" w:hAnsi="Spranq eco sans"/>
          <w:sz w:val="16"/>
          <w:szCs w:val="16"/>
        </w:rPr>
        <w:t>DO RECEBIMENTO DO OBJETO E DA FISCALIZAÇÃO</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Os critérios de recebimento e aceitação do objeto e de fiscalização estão previstos no Termo de Referência.</w:t>
      </w:r>
    </w:p>
    <w:p>
      <w:pPr>
        <w:pStyle w:val="Normal"/>
        <w:tabs>
          <w:tab w:val="clear" w:pos="720"/>
          <w:tab w:val="left" w:pos="735" w:leader="none"/>
        </w:tabs>
        <w:snapToGrid w:val="false"/>
        <w:spacing w:lineRule="auto" w:line="288"/>
        <w:jc w:val="both"/>
        <w:rPr>
          <w:rFonts w:ascii="Spranq eco sans" w:hAnsi="Spranq eco sans"/>
          <w:sz w:val="16"/>
          <w:szCs w:val="16"/>
        </w:rPr>
      </w:pPr>
      <w:r>
        <w:rPr>
          <w:rFonts w:ascii="Spranq eco sans" w:hAnsi="Spranq eco sans"/>
          <w:sz w:val="16"/>
          <w:szCs w:val="16"/>
        </w:rPr>
      </w:r>
    </w:p>
    <w:p>
      <w:pPr>
        <w:pStyle w:val="Nivel01"/>
        <w:numPr>
          <w:ilvl w:val="0"/>
          <w:numId w:val="2"/>
        </w:numPr>
        <w:spacing w:lineRule="auto" w:line="288" w:before="0" w:after="0"/>
        <w:ind w:left="0" w:right="-15" w:hanging="0"/>
        <w:rPr>
          <w:rFonts w:ascii="Spranq eco sans" w:hAnsi="Spranq eco sans" w:cs="Arial"/>
          <w:sz w:val="16"/>
          <w:szCs w:val="16"/>
        </w:rPr>
      </w:pPr>
      <w:r>
        <w:rPr>
          <w:rFonts w:cs="Arial" w:ascii="Spranq eco sans" w:hAnsi="Spranq eco sans"/>
          <w:sz w:val="16"/>
          <w:szCs w:val="16"/>
        </w:rPr>
        <w:t>DAS OBRIGAÇÕES DA CONTRATANTE E DA CONTRATADA</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As obrigações da Contratante e da Contratada são as estabelecidas no Termo de Referência.</w:t>
      </w:r>
    </w:p>
    <w:p>
      <w:pPr>
        <w:pStyle w:val="Normal"/>
        <w:tabs>
          <w:tab w:val="clear" w:pos="720"/>
          <w:tab w:val="left" w:pos="735" w:leader="none"/>
        </w:tabs>
        <w:snapToGrid w:val="false"/>
        <w:spacing w:lineRule="auto" w:line="288"/>
        <w:jc w:val="both"/>
        <w:rPr>
          <w:rFonts w:ascii="Spranq eco sans" w:hAnsi="Spranq eco sans"/>
          <w:sz w:val="16"/>
          <w:szCs w:val="16"/>
        </w:rPr>
      </w:pPr>
      <w:r>
        <w:rPr>
          <w:rFonts w:ascii="Spranq eco sans" w:hAnsi="Spranq eco sans"/>
          <w:sz w:val="16"/>
          <w:szCs w:val="16"/>
        </w:rPr>
      </w:r>
    </w:p>
    <w:p>
      <w:pPr>
        <w:pStyle w:val="Nivel01"/>
        <w:numPr>
          <w:ilvl w:val="0"/>
          <w:numId w:val="2"/>
        </w:numPr>
        <w:spacing w:lineRule="auto" w:line="288" w:before="0" w:after="0"/>
        <w:ind w:left="0" w:right="-15" w:hanging="0"/>
        <w:rPr>
          <w:rFonts w:ascii="Spranq eco sans" w:hAnsi="Spranq eco sans" w:cs="Arial"/>
          <w:sz w:val="16"/>
          <w:szCs w:val="16"/>
        </w:rPr>
      </w:pPr>
      <w:r>
        <w:rPr>
          <w:rFonts w:cs="Arial" w:ascii="Spranq eco sans" w:hAnsi="Spranq eco sans"/>
          <w:sz w:val="16"/>
          <w:szCs w:val="16"/>
        </w:rPr>
        <w:t>DO PAGAMENTO</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As regras acerca do pagamento são as estabelecidas no Termo de Referência, anexo a este Edital.</w:t>
      </w:r>
    </w:p>
    <w:p>
      <w:pPr>
        <w:pStyle w:val="Normal"/>
        <w:tabs>
          <w:tab w:val="clear" w:pos="720"/>
          <w:tab w:val="left" w:pos="735" w:leader="none"/>
        </w:tabs>
        <w:snapToGrid w:val="false"/>
        <w:spacing w:lineRule="auto" w:line="288"/>
        <w:jc w:val="both"/>
        <w:rPr>
          <w:rFonts w:ascii="Spranq eco sans" w:hAnsi="Spranq eco sans"/>
          <w:sz w:val="16"/>
          <w:szCs w:val="16"/>
        </w:rPr>
      </w:pPr>
      <w:r>
        <w:rPr>
          <w:rFonts w:ascii="Spranq eco sans" w:hAnsi="Spranq eco sans"/>
          <w:sz w:val="16"/>
          <w:szCs w:val="16"/>
        </w:rPr>
      </w:r>
    </w:p>
    <w:p>
      <w:pPr>
        <w:pStyle w:val="Nivel01"/>
        <w:numPr>
          <w:ilvl w:val="0"/>
          <w:numId w:val="2"/>
        </w:numPr>
        <w:spacing w:lineRule="auto" w:line="288" w:before="0" w:after="0"/>
        <w:ind w:left="0" w:right="-15" w:hanging="0"/>
        <w:rPr>
          <w:rFonts w:ascii="Spranq eco sans" w:hAnsi="Spranq eco sans" w:cs="Arial"/>
          <w:sz w:val="16"/>
          <w:szCs w:val="16"/>
        </w:rPr>
      </w:pPr>
      <w:r>
        <w:rPr>
          <w:rFonts w:cs="Arial" w:ascii="Spranq eco sans" w:hAnsi="Spranq eco sans"/>
          <w:sz w:val="16"/>
          <w:szCs w:val="16"/>
        </w:rPr>
        <w:t>DAS SANÇÕES ADMINISTRATIVAS</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 xml:space="preserve">Comete infração administrativa, nos termos da Lei nº 8.666, de 1993, o proponente que: </w:t>
      </w:r>
    </w:p>
    <w:p>
      <w:pPr>
        <w:pStyle w:val="Normal"/>
        <w:numPr>
          <w:ilvl w:val="2"/>
          <w:numId w:val="2"/>
        </w:numPr>
        <w:spacing w:lineRule="auto" w:line="288"/>
        <w:ind w:left="1134" w:hanging="0"/>
        <w:jc w:val="both"/>
        <w:rPr>
          <w:rFonts w:ascii="Spranq eco sans" w:hAnsi="Spranq eco sans"/>
          <w:sz w:val="16"/>
          <w:szCs w:val="16"/>
        </w:rPr>
      </w:pPr>
      <w:r>
        <w:rPr>
          <w:rFonts w:ascii="Spranq eco sans" w:hAnsi="Spranq eco sans"/>
          <w:sz w:val="16"/>
          <w:szCs w:val="16"/>
        </w:rPr>
        <w:t>não assinar o termo de contrato, quando convocado dentro do prazo de validade da proposta;</w:t>
      </w:r>
    </w:p>
    <w:p>
      <w:pPr>
        <w:pStyle w:val="Normal"/>
        <w:numPr>
          <w:ilvl w:val="2"/>
          <w:numId w:val="2"/>
        </w:numPr>
        <w:spacing w:lineRule="auto" w:line="288"/>
        <w:ind w:left="1134" w:hanging="0"/>
        <w:jc w:val="both"/>
        <w:rPr>
          <w:rFonts w:ascii="Spranq eco sans" w:hAnsi="Spranq eco sans"/>
          <w:sz w:val="16"/>
          <w:szCs w:val="16"/>
        </w:rPr>
      </w:pPr>
      <w:r>
        <w:rPr>
          <w:rFonts w:ascii="Spranq eco sans" w:hAnsi="Spranq eco sans"/>
          <w:sz w:val="16"/>
          <w:szCs w:val="16"/>
        </w:rPr>
        <w:t>apresentar documentação falsa;</w:t>
      </w:r>
    </w:p>
    <w:p>
      <w:pPr>
        <w:pStyle w:val="Normal"/>
        <w:numPr>
          <w:ilvl w:val="2"/>
          <w:numId w:val="2"/>
        </w:numPr>
        <w:spacing w:lineRule="auto" w:line="288"/>
        <w:ind w:left="1134" w:hanging="0"/>
        <w:jc w:val="both"/>
        <w:rPr>
          <w:rFonts w:ascii="Spranq eco sans" w:hAnsi="Spranq eco sans"/>
          <w:sz w:val="16"/>
          <w:szCs w:val="16"/>
        </w:rPr>
      </w:pPr>
      <w:r>
        <w:rPr>
          <w:rFonts w:ascii="Spranq eco sans" w:hAnsi="Spranq eco sans"/>
          <w:sz w:val="16"/>
          <w:szCs w:val="16"/>
        </w:rPr>
        <w:t>deixar de entregar os documentos exigidos no certame;</w:t>
      </w:r>
    </w:p>
    <w:p>
      <w:pPr>
        <w:pStyle w:val="Normal"/>
        <w:numPr>
          <w:ilvl w:val="2"/>
          <w:numId w:val="2"/>
        </w:numPr>
        <w:spacing w:lineRule="auto" w:line="288"/>
        <w:ind w:left="1134" w:hanging="0"/>
        <w:jc w:val="both"/>
        <w:rPr>
          <w:rFonts w:ascii="Spranq eco sans" w:hAnsi="Spranq eco sans"/>
          <w:sz w:val="16"/>
          <w:szCs w:val="16"/>
        </w:rPr>
      </w:pPr>
      <w:r>
        <w:rPr>
          <w:rFonts w:ascii="Spranq eco sans" w:hAnsi="Spranq eco sans"/>
          <w:sz w:val="16"/>
          <w:szCs w:val="16"/>
        </w:rPr>
        <w:t>ensejar o retardamento da execução do objeto;</w:t>
      </w:r>
    </w:p>
    <w:p>
      <w:pPr>
        <w:pStyle w:val="Normal"/>
        <w:numPr>
          <w:ilvl w:val="2"/>
          <w:numId w:val="2"/>
        </w:numPr>
        <w:spacing w:lineRule="auto" w:line="288"/>
        <w:ind w:left="1134" w:hanging="0"/>
        <w:jc w:val="both"/>
        <w:rPr>
          <w:rFonts w:ascii="Spranq eco sans" w:hAnsi="Spranq eco sans"/>
          <w:sz w:val="16"/>
          <w:szCs w:val="16"/>
        </w:rPr>
      </w:pPr>
      <w:r>
        <w:rPr>
          <w:rFonts w:ascii="Spranq eco sans" w:hAnsi="Spranq eco sans"/>
          <w:sz w:val="16"/>
          <w:szCs w:val="16"/>
        </w:rPr>
        <w:t>não mantiver a proposta;</w:t>
      </w:r>
    </w:p>
    <w:p>
      <w:pPr>
        <w:pStyle w:val="Normal"/>
        <w:numPr>
          <w:ilvl w:val="2"/>
          <w:numId w:val="2"/>
        </w:numPr>
        <w:spacing w:lineRule="auto" w:line="288"/>
        <w:ind w:left="1134" w:hanging="0"/>
        <w:jc w:val="both"/>
        <w:rPr>
          <w:rFonts w:ascii="Spranq eco sans" w:hAnsi="Spranq eco sans"/>
          <w:sz w:val="16"/>
          <w:szCs w:val="16"/>
        </w:rPr>
      </w:pPr>
      <w:r>
        <w:rPr>
          <w:rFonts w:ascii="Spranq eco sans" w:hAnsi="Spranq eco sans"/>
          <w:sz w:val="16"/>
          <w:szCs w:val="16"/>
        </w:rPr>
        <w:t>cometer fraude fiscal;</w:t>
      </w:r>
    </w:p>
    <w:p>
      <w:pPr>
        <w:pStyle w:val="Normal"/>
        <w:numPr>
          <w:ilvl w:val="2"/>
          <w:numId w:val="2"/>
        </w:numPr>
        <w:spacing w:lineRule="auto" w:line="288"/>
        <w:ind w:left="1134" w:hanging="0"/>
        <w:jc w:val="both"/>
        <w:rPr>
          <w:rFonts w:ascii="Spranq eco sans" w:hAnsi="Spranq eco sans"/>
          <w:sz w:val="16"/>
          <w:szCs w:val="16"/>
        </w:rPr>
      </w:pPr>
      <w:r>
        <w:rPr>
          <w:rFonts w:ascii="Spranq eco sans" w:hAnsi="Spranq eco sans"/>
          <w:sz w:val="16"/>
          <w:szCs w:val="16"/>
        </w:rPr>
        <w:t>comportar-se de modo inidôneo;</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Considera-se comportamento inidôneo, entre outros, a declaração falsa quanto às condições de participação ou o conluio entre os proponentes participantes, em qualquer momento do certame, mesmo após o encerramento da sessão pública.</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O proponente que cometer qualquer das infrações discriminadas nos subitens anteriores ficará sujeito, sem prejuízo da responsabilidade civil e criminal, às seguintes sanções:</w:t>
      </w:r>
    </w:p>
    <w:p>
      <w:pPr>
        <w:pStyle w:val="Normal"/>
        <w:numPr>
          <w:ilvl w:val="2"/>
          <w:numId w:val="2"/>
        </w:numPr>
        <w:spacing w:lineRule="auto" w:line="288"/>
        <w:ind w:left="1134" w:hanging="0"/>
        <w:jc w:val="both"/>
        <w:rPr>
          <w:rFonts w:ascii="Spranq eco sans" w:hAnsi="Spranq eco sans"/>
          <w:sz w:val="16"/>
          <w:szCs w:val="16"/>
        </w:rPr>
      </w:pPr>
      <w:r>
        <w:rPr>
          <w:rFonts w:ascii="Spranq eco sans" w:hAnsi="Spranq eco sans"/>
          <w:sz w:val="16"/>
          <w:szCs w:val="16"/>
        </w:rPr>
        <w:t>Advertência por faltas leves, assim entendidas como aquelas que não acarretarem prejuízos significativos ao objeto da contratação;</w:t>
      </w:r>
    </w:p>
    <w:p>
      <w:pPr>
        <w:pStyle w:val="Normal"/>
        <w:numPr>
          <w:ilvl w:val="2"/>
          <w:numId w:val="2"/>
        </w:numPr>
        <w:spacing w:lineRule="auto" w:line="288"/>
        <w:ind w:left="1134" w:hanging="0"/>
        <w:jc w:val="both"/>
        <w:rPr>
          <w:rFonts w:ascii="Spranq eco sans" w:hAnsi="Spranq eco sans"/>
          <w:sz w:val="16"/>
          <w:szCs w:val="16"/>
        </w:rPr>
      </w:pPr>
      <w:r>
        <w:rPr>
          <w:rFonts w:ascii="Spranq eco sans" w:hAnsi="Spranq eco sans"/>
          <w:sz w:val="16"/>
          <w:szCs w:val="16"/>
        </w:rPr>
        <w:t>Multa de 10% (dez por cento) sobre o valor estimado do(s) item(s) prejudicado(s) pela conduta do proponente;</w:t>
      </w:r>
    </w:p>
    <w:p>
      <w:pPr>
        <w:pStyle w:val="Normal"/>
        <w:numPr>
          <w:ilvl w:val="2"/>
          <w:numId w:val="2"/>
        </w:numPr>
        <w:spacing w:lineRule="auto" w:line="288"/>
        <w:ind w:left="1134" w:hanging="0"/>
        <w:jc w:val="both"/>
        <w:rPr>
          <w:rFonts w:ascii="Spranq eco sans" w:hAnsi="Spranq eco sans"/>
          <w:sz w:val="16"/>
          <w:szCs w:val="16"/>
        </w:rPr>
      </w:pPr>
      <w:r>
        <w:rPr>
          <w:rFonts w:ascii="Spranq eco sans" w:hAnsi="Spranq eco sans"/>
          <w:sz w:val="16"/>
          <w:szCs w:val="16"/>
        </w:rPr>
        <w:t>Suspensão de licitar e impedimento de contratar com o órgão, entidade ou unidade administrativa pela qual a Administração Pública opera e atua concretamente, pelo prazo de até dois anos;</w:t>
      </w:r>
    </w:p>
    <w:p>
      <w:pPr>
        <w:pStyle w:val="Normal"/>
        <w:numPr>
          <w:ilvl w:val="2"/>
          <w:numId w:val="2"/>
        </w:numPr>
        <w:spacing w:lineRule="auto" w:line="288"/>
        <w:ind w:left="1134" w:hanging="0"/>
        <w:jc w:val="both"/>
        <w:rPr>
          <w:rFonts w:ascii="Spranq eco sans" w:hAnsi="Spranq eco sans"/>
          <w:sz w:val="16"/>
          <w:szCs w:val="16"/>
        </w:rPr>
      </w:pPr>
      <w:r>
        <w:rPr>
          <w:rFonts w:ascii="Spranq eco sans" w:hAnsi="Spranq eco sans"/>
          <w:sz w:val="16"/>
          <w:szCs w:val="16"/>
        </w:rPr>
        <w:t>Impedimento de licitar e de contratar com a União e descredenciamento no SICAF, pelo prazo de até cinco anos;</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A penalidade de multa pode ser aplicada cumulativamente com as demais sanções.</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 xml:space="preserve">A apuração e o julgamento das demais infrações administrativas não consideradas como ato lesivo à Administração Pública nacional ou estrangeira nos termos da Lei nº 12.846, de 1º de agosto de 2013, seguirão seu rito normal na unidade administrativa. </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Caso o valor da multa não seja suficiente para cobrir os prejuízos causados pela conduta do proponente, a União ou Entidade poderá cobrar o valor remanescente judicialmente, conforme artigo 419 do Código Civil.</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A aplicação de qualquer das penalidades previstas realizar-se-á em processo administrativo que assegurará o contraditório e a ampla defesa ao proponente, observando-se o procedimento previsto na Lei nº 8.666, de 1993, e subsidiariamente na Lei nº 9.784, de 1999.</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A autoridade competente, na aplicação das sanções, levará em consideração a gravidade da conduta do infrator, o caráter educativo da pena, bem como o dano causado à Administração, observado o princípio da proporcionalidade.</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As penalidades serão obrigatoriamente registradas no SICAF.</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As sanções por atos praticados no decorrer da contratação estão previstas no Termo de Referência.</w:t>
      </w:r>
    </w:p>
    <w:p>
      <w:pPr>
        <w:pStyle w:val="Normal"/>
        <w:tabs>
          <w:tab w:val="clear" w:pos="720"/>
          <w:tab w:val="left" w:pos="735" w:leader="none"/>
        </w:tabs>
        <w:snapToGrid w:val="false"/>
        <w:spacing w:lineRule="auto" w:line="288"/>
        <w:jc w:val="both"/>
        <w:rPr>
          <w:rFonts w:ascii="Spranq eco sans" w:hAnsi="Spranq eco sans"/>
          <w:sz w:val="16"/>
          <w:szCs w:val="16"/>
        </w:rPr>
      </w:pPr>
      <w:r>
        <w:rPr>
          <w:rFonts w:ascii="Spranq eco sans" w:hAnsi="Spranq eco sans"/>
          <w:sz w:val="16"/>
          <w:szCs w:val="16"/>
        </w:rPr>
      </w:r>
    </w:p>
    <w:p>
      <w:pPr>
        <w:pStyle w:val="Nivel01"/>
        <w:numPr>
          <w:ilvl w:val="0"/>
          <w:numId w:val="2"/>
        </w:numPr>
        <w:spacing w:lineRule="auto" w:line="288" w:before="0" w:after="0"/>
        <w:ind w:left="0" w:right="-15" w:hanging="0"/>
        <w:rPr>
          <w:rFonts w:ascii="Spranq eco sans" w:hAnsi="Spranq eco sans" w:cs="Arial"/>
          <w:sz w:val="16"/>
          <w:szCs w:val="16"/>
        </w:rPr>
      </w:pPr>
      <w:r>
        <w:rPr>
          <w:rFonts w:cs="Arial" w:ascii="Spranq eco sans" w:hAnsi="Spranq eco sans"/>
          <w:sz w:val="16"/>
          <w:szCs w:val="16"/>
        </w:rPr>
        <w:t>DAS DISPOSIÇÕES GERAIS</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comprador.  </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Todas as referências de tempo no Edital, no aviso e durante a sessão pública observarão o horário de Brasília – DF.</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No julgamento das propostas e da habilitação, o comprador poderá sanar erros ou falhas que não alterem a substância das propostas, dos documentos e sua validade jurídica, mediante despacho fundamentado, registrado em ata e acessível a todos, atribuindo-lhes validade e eficácia para fins de habilitação e classificação.</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A publicação do resultado deste certame não implicará direito à contratação.</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 xml:space="preserve">As normas disciplinadoras deste certame serão sempre interpretadas em favor da ampliação da disputa entre os interessados, desde que não comprometam o interesse da Administração, o princípio da isonomia, a finalidade e a segurança da contratação. </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Os proponentes assumem todos os custos de preparação e apresentação de suas propostas e a Administração não será, em nenhum caso, responsável por esses custos, independentemente da condução ou do resultado do processo de contratação.</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Na contagem dos prazos estabelecidos neste Edital e seus Anexos, excluir-se-á o dia do início e incluir-se-á o do vencimento. Só se iniciam e vencem os prazos em dias de expediente na Administração.</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O desatendimento de exigências formais não essenciais não importará o afastamento do proponente, desde que seja possível o aproveitamento do ato, observados os princípios da isonomia e do interesse público.</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Em caso de divergência entre disposições deste Edital e de seus anexos ou demais peças que compõem o processo, prevalecerão as deste Edital.</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 xml:space="preserve">O Edital está disponibilizado, na íntegra, no endereço eletrônico </w:t>
      </w:r>
      <w:hyperlink r:id="rId12">
        <w:r>
          <w:rPr>
            <w:rStyle w:val="LinkdaInternet"/>
            <w:rFonts w:ascii="Spranq eco sans" w:hAnsi="Spranq eco sans"/>
            <w:sz w:val="16"/>
            <w:szCs w:val="16"/>
          </w:rPr>
          <w:t>www.gestao.ufrj.br</w:t>
        </w:r>
      </w:hyperlink>
      <w:r>
        <w:rPr>
          <w:rFonts w:ascii="Spranq eco sans" w:hAnsi="Spranq eco sans"/>
          <w:sz w:val="16"/>
          <w:szCs w:val="16"/>
        </w:rPr>
        <w:t>, e também poderão ser lidos e/ou obtidos, no endereço descrito no preâmbulo deste Edital, nos dias úteis, no horário das nove horas às dezesseis horas, mesmo endereço e período no qual os autos do processo administrativo permanecerão com vista franqueada aos interessados.</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 xml:space="preserve">Eventuais pedidos de esclarecimentos podem ser obtidos por meio do endereço de correio eletrônico </w:t>
      </w:r>
      <w:hyperlink r:id="rId13">
        <w:r>
          <w:rPr>
            <w:rStyle w:val="LinkdaInternet"/>
            <w:rFonts w:ascii="Spranq eco sans" w:hAnsi="Spranq eco sans"/>
            <w:sz w:val="16"/>
            <w:szCs w:val="16"/>
          </w:rPr>
          <w:t>licitacao@pr6.ufrj.br</w:t>
        </w:r>
      </w:hyperlink>
      <w:r>
        <w:rPr>
          <w:rFonts w:ascii="Spranq eco sans" w:hAnsi="Spranq eco sans"/>
          <w:sz w:val="16"/>
          <w:szCs w:val="16"/>
        </w:rPr>
        <w:t xml:space="preserve">, ou por telefone (21) 3938-0488. </w:t>
      </w:r>
    </w:p>
    <w:p>
      <w:pPr>
        <w:pStyle w:val="Normal"/>
        <w:numPr>
          <w:ilvl w:val="1"/>
          <w:numId w:val="2"/>
        </w:numPr>
        <w:tabs>
          <w:tab w:val="clear" w:pos="720"/>
          <w:tab w:val="left" w:pos="735" w:leader="none"/>
        </w:tabs>
        <w:snapToGrid w:val="false"/>
        <w:spacing w:lineRule="auto" w:line="288"/>
        <w:ind w:left="0" w:hanging="0"/>
        <w:jc w:val="both"/>
        <w:rPr>
          <w:rFonts w:ascii="Spranq eco sans" w:hAnsi="Spranq eco sans"/>
          <w:sz w:val="16"/>
          <w:szCs w:val="16"/>
        </w:rPr>
      </w:pPr>
      <w:r>
        <w:rPr>
          <w:rFonts w:ascii="Spranq eco sans" w:hAnsi="Spranq eco sans"/>
          <w:sz w:val="16"/>
          <w:szCs w:val="16"/>
        </w:rPr>
        <w:t>Integram este Edital, para todos os fins e efeitos, os seguintes anexos:</w:t>
      </w:r>
    </w:p>
    <w:p>
      <w:pPr>
        <w:pStyle w:val="Normal"/>
        <w:numPr>
          <w:ilvl w:val="2"/>
          <w:numId w:val="2"/>
        </w:numPr>
        <w:spacing w:lineRule="auto" w:line="288"/>
        <w:ind w:left="1134" w:hanging="0"/>
        <w:jc w:val="both"/>
        <w:rPr>
          <w:rFonts w:ascii="Spranq eco sans" w:hAnsi="Spranq eco sans"/>
          <w:sz w:val="16"/>
          <w:szCs w:val="16"/>
        </w:rPr>
      </w:pPr>
      <w:r>
        <w:rPr>
          <w:rFonts w:ascii="Spranq eco sans" w:hAnsi="Spranq eco sans"/>
          <w:sz w:val="16"/>
          <w:szCs w:val="16"/>
        </w:rPr>
        <w:t>ANEXO I - Termo de Referência;</w:t>
      </w:r>
    </w:p>
    <w:p>
      <w:pPr>
        <w:pStyle w:val="Normal"/>
        <w:numPr>
          <w:ilvl w:val="2"/>
          <w:numId w:val="2"/>
        </w:numPr>
        <w:spacing w:lineRule="auto" w:line="288"/>
        <w:ind w:left="1134" w:hanging="0"/>
        <w:jc w:val="both"/>
        <w:rPr>
          <w:rFonts w:ascii="Spranq eco sans" w:hAnsi="Spranq eco sans"/>
          <w:sz w:val="16"/>
          <w:szCs w:val="16"/>
        </w:rPr>
      </w:pPr>
      <w:r>
        <w:rPr>
          <w:rFonts w:ascii="Spranq eco sans" w:hAnsi="Spranq eco sans"/>
          <w:sz w:val="16"/>
          <w:szCs w:val="16"/>
        </w:rPr>
        <w:t>ANEXO II - Minuta de Termo de Contrato.</w:t>
      </w:r>
    </w:p>
    <w:p>
      <w:pPr>
        <w:pStyle w:val="Normal"/>
        <w:tabs>
          <w:tab w:val="clear" w:pos="720"/>
          <w:tab w:val="left" w:pos="1440" w:leader="none"/>
        </w:tabs>
        <w:snapToGrid w:val="false"/>
        <w:spacing w:lineRule="auto" w:line="288"/>
        <w:ind w:left="1134" w:hanging="0"/>
        <w:jc w:val="both"/>
        <w:rPr>
          <w:rFonts w:ascii="Spranq eco sans" w:hAnsi="Spranq eco sans" w:cs="Arial"/>
          <w:iCs/>
          <w:color w:val="000000"/>
          <w:sz w:val="16"/>
          <w:szCs w:val="16"/>
        </w:rPr>
      </w:pPr>
      <w:r>
        <w:rPr>
          <w:rFonts w:cs="Arial" w:ascii="Spranq eco sans" w:hAnsi="Spranq eco sans"/>
          <w:iCs/>
          <w:color w:val="000000"/>
          <w:sz w:val="16"/>
          <w:szCs w:val="16"/>
        </w:rPr>
      </w:r>
    </w:p>
    <w:p>
      <w:pPr>
        <w:pStyle w:val="Normal"/>
        <w:spacing w:lineRule="auto" w:line="288"/>
        <w:ind w:left="360" w:right="-15" w:hanging="0"/>
        <w:jc w:val="right"/>
        <w:rPr>
          <w:rFonts w:ascii="Spranq eco sans" w:hAnsi="Spranq eco sans" w:cs="Arial"/>
          <w:color w:val="000000"/>
          <w:sz w:val="16"/>
          <w:szCs w:val="16"/>
        </w:rPr>
      </w:pPr>
      <w:r>
        <w:rPr>
          <w:rFonts w:cs="Arial" w:ascii="Spranq eco sans" w:hAnsi="Spranq eco sans"/>
          <w:color w:val="000000"/>
          <w:sz w:val="16"/>
          <w:szCs w:val="16"/>
        </w:rPr>
        <w:t xml:space="preserve">Rio de Janeiro, </w:t>
      </w:r>
      <w:r>
        <w:rPr>
          <w:rFonts w:cs="Arial" w:ascii="Spranq eco sans" w:hAnsi="Spranq eco sans"/>
          <w:color w:val="000000"/>
          <w:sz w:val="16"/>
          <w:szCs w:val="16"/>
        </w:rPr>
        <w:t xml:space="preserve">14 </w:t>
      </w:r>
      <w:r>
        <w:rPr>
          <w:rFonts w:cs="Arial" w:ascii="Spranq eco sans" w:hAnsi="Spranq eco sans"/>
          <w:color w:val="000000"/>
          <w:sz w:val="16"/>
          <w:szCs w:val="16"/>
        </w:rPr>
        <w:t xml:space="preserve">de </w:t>
      </w:r>
      <w:r>
        <w:rPr>
          <w:rFonts w:cs="Arial" w:ascii="Spranq eco sans" w:hAnsi="Spranq eco sans"/>
          <w:color w:val="000000"/>
          <w:sz w:val="16"/>
          <w:szCs w:val="16"/>
        </w:rPr>
        <w:t>fevere</w:t>
      </w:r>
      <w:r>
        <w:rPr>
          <w:rFonts w:cs="Arial" w:ascii="Spranq eco sans" w:hAnsi="Spranq eco sans"/>
          <w:color w:val="000000"/>
          <w:sz w:val="16"/>
          <w:szCs w:val="16"/>
        </w:rPr>
        <w:t>iro de 2020</w:t>
      </w:r>
    </w:p>
    <w:p>
      <w:pPr>
        <w:pStyle w:val="Normal"/>
        <w:spacing w:lineRule="auto" w:line="288"/>
        <w:rPr>
          <w:rFonts w:ascii="Spranq eco sans" w:hAnsi="Spranq eco sans" w:cs="Arial"/>
          <w:sz w:val="16"/>
          <w:szCs w:val="16"/>
        </w:rPr>
      </w:pPr>
      <w:r>
        <w:rPr>
          <w:rFonts w:cs="Arial" w:ascii="Spranq eco sans" w:hAnsi="Spranq eco sans"/>
          <w:sz w:val="16"/>
          <w:szCs w:val="16"/>
        </w:rPr>
      </w:r>
    </w:p>
    <w:p>
      <w:pPr>
        <w:pStyle w:val="Normal"/>
        <w:spacing w:lineRule="auto" w:line="288"/>
        <w:rPr>
          <w:rFonts w:ascii="Spranq eco sans" w:hAnsi="Spranq eco sans" w:cs="Arial"/>
          <w:sz w:val="16"/>
          <w:szCs w:val="16"/>
        </w:rPr>
      </w:pPr>
      <w:r>
        <w:rPr>
          <w:rFonts w:cs="Arial" w:ascii="Spranq eco sans" w:hAnsi="Spranq eco sans"/>
          <w:sz w:val="16"/>
          <w:szCs w:val="16"/>
        </w:rPr>
      </w:r>
    </w:p>
    <w:p>
      <w:pPr>
        <w:pStyle w:val="Normal"/>
        <w:spacing w:lineRule="auto" w:line="288"/>
        <w:rPr>
          <w:rFonts w:ascii="Spranq eco sans" w:hAnsi="Spranq eco sans" w:cs="Arial"/>
          <w:sz w:val="16"/>
          <w:szCs w:val="16"/>
        </w:rPr>
      </w:pPr>
      <w:r>
        <w:rPr>
          <w:rFonts w:cs="Arial" w:ascii="Spranq eco sans" w:hAnsi="Spranq eco sans"/>
          <w:sz w:val="16"/>
          <w:szCs w:val="16"/>
        </w:rPr>
      </w:r>
    </w:p>
    <w:p>
      <w:pPr>
        <w:pStyle w:val="Normal"/>
        <w:spacing w:lineRule="auto" w:line="288"/>
        <w:jc w:val="center"/>
        <w:rPr>
          <w:rFonts w:ascii="Spranq eco sans" w:hAnsi="Spranq eco sans" w:cs="Arial"/>
          <w:bCs/>
          <w:iCs/>
          <w:color w:val="000000"/>
          <w:sz w:val="16"/>
          <w:szCs w:val="16"/>
        </w:rPr>
      </w:pPr>
      <w:r>
        <w:rPr>
          <w:rFonts w:cs="Arial" w:ascii="Spranq eco sans" w:hAnsi="Spranq eco sans"/>
          <w:bCs/>
          <w:iCs/>
          <w:color w:val="000000"/>
          <w:sz w:val="16"/>
          <w:szCs w:val="16"/>
        </w:rPr>
        <w:t>JOÃO GUILHERME ALVARENGA E SILVA</w:t>
        <w:br/>
        <w:t>Assistente em Administração</w:t>
      </w:r>
    </w:p>
    <w:p>
      <w:pPr>
        <w:pStyle w:val="Normal"/>
        <w:rPr>
          <w:rFonts w:ascii="Spranq eco sans" w:hAnsi="Spranq eco sans" w:cs="Arial"/>
          <w:bCs/>
          <w:iCs/>
          <w:color w:val="000000"/>
          <w:sz w:val="18"/>
          <w:szCs w:val="18"/>
        </w:rPr>
      </w:pPr>
      <w:r>
        <w:rPr>
          <w:rFonts w:cs="Arial" w:ascii="Spranq eco sans" w:hAnsi="Spranq eco sans"/>
          <w:bCs/>
          <w:iCs/>
          <w:color w:val="000000"/>
          <w:sz w:val="18"/>
          <w:szCs w:val="18"/>
        </w:rPr>
      </w:r>
      <w:r>
        <w:br w:type="page"/>
      </w:r>
    </w:p>
    <w:p>
      <w:pPr>
        <w:pStyle w:val="Normal"/>
        <w:spacing w:lineRule="auto" w:line="288"/>
        <w:ind w:right="-17" w:hanging="0"/>
        <w:jc w:val="center"/>
        <w:rPr>
          <w:rFonts w:ascii="Spranq eco sans" w:hAnsi="Spranq eco sans" w:cs="Arial"/>
          <w:b/>
          <w:b/>
          <w:bCs/>
          <w:color w:val="000000"/>
          <w:sz w:val="16"/>
          <w:szCs w:val="16"/>
        </w:rPr>
      </w:pPr>
      <w:r>
        <w:rPr/>
        <w:drawing>
          <wp:inline distT="0" distB="0" distL="0" distR="0">
            <wp:extent cx="643255" cy="758825"/>
            <wp:effectExtent l="0" t="0" r="0" b="0"/>
            <wp:docPr id="2" name="Figura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2" descr=""/>
                    <pic:cNvPicPr>
                      <a:picLocks noChangeAspect="1" noChangeArrowheads="1"/>
                    </pic:cNvPicPr>
                  </pic:nvPicPr>
                  <pic:blipFill>
                    <a:blip r:embed="rId14"/>
                    <a:stretch>
                      <a:fillRect/>
                    </a:stretch>
                  </pic:blipFill>
                  <pic:spPr bwMode="auto">
                    <a:xfrm>
                      <a:off x="0" y="0"/>
                      <a:ext cx="643255" cy="758825"/>
                    </a:xfrm>
                    <a:prstGeom prst="rect">
                      <a:avLst/>
                    </a:prstGeom>
                  </pic:spPr>
                </pic:pic>
              </a:graphicData>
            </a:graphic>
          </wp:inline>
        </w:drawing>
      </w:r>
    </w:p>
    <w:p>
      <w:pPr>
        <w:pStyle w:val="Normal"/>
        <w:spacing w:lineRule="auto" w:line="288"/>
        <w:ind w:right="-17" w:hanging="0"/>
        <w:jc w:val="center"/>
        <w:rPr>
          <w:rFonts w:ascii="Spranq eco sans" w:hAnsi="Spranq eco sans" w:cs="Arial"/>
          <w:b/>
          <w:b/>
          <w:bCs/>
          <w:color w:val="000000"/>
          <w:sz w:val="16"/>
          <w:szCs w:val="16"/>
        </w:rPr>
      </w:pPr>
      <w:r>
        <w:rPr>
          <w:rFonts w:cs="Arial" w:ascii="Spranq eco sans" w:hAnsi="Spranq eco sans"/>
          <w:b/>
          <w:bCs/>
          <w:color w:val="000000"/>
          <w:sz w:val="16"/>
          <w:szCs w:val="16"/>
        </w:rPr>
        <w:t>UNIVERSIDADE FEDERAL DO RIO DE JANEIRO</w:t>
      </w:r>
    </w:p>
    <w:p>
      <w:pPr>
        <w:pStyle w:val="Normal"/>
        <w:spacing w:lineRule="auto" w:line="288"/>
        <w:ind w:right="-17" w:hanging="0"/>
        <w:jc w:val="center"/>
        <w:rPr>
          <w:rFonts w:ascii="Spranq eco sans" w:hAnsi="Spranq eco sans" w:cs="Arial"/>
          <w:b/>
          <w:b/>
          <w:bCs/>
          <w:color w:val="000000"/>
          <w:sz w:val="16"/>
          <w:szCs w:val="16"/>
        </w:rPr>
      </w:pPr>
      <w:r>
        <w:rPr>
          <w:rFonts w:cs="Arial" w:ascii="Spranq eco sans" w:hAnsi="Spranq eco sans"/>
          <w:b/>
          <w:bCs/>
          <w:color w:val="000000"/>
          <w:sz w:val="16"/>
          <w:szCs w:val="16"/>
        </w:rPr>
        <w:t xml:space="preserve">EDITAL SIMPLIFICADO </w:t>
      </w:r>
    </w:p>
    <w:p>
      <w:pPr>
        <w:pStyle w:val="Normal"/>
        <w:spacing w:lineRule="auto" w:line="288"/>
        <w:ind w:right="-17" w:hanging="0"/>
        <w:jc w:val="center"/>
        <w:rPr>
          <w:rFonts w:ascii="Spranq eco sans" w:hAnsi="Spranq eco sans" w:cs="Arial"/>
          <w:b/>
          <w:b/>
          <w:bCs/>
          <w:color w:val="000000"/>
          <w:sz w:val="16"/>
          <w:szCs w:val="16"/>
        </w:rPr>
      </w:pPr>
      <w:r>
        <w:rPr>
          <w:rFonts w:cs="Arial" w:ascii="Spranq eco sans" w:hAnsi="Spranq eco sans"/>
          <w:b/>
          <w:bCs/>
          <w:color w:val="000000"/>
          <w:sz w:val="16"/>
          <w:szCs w:val="16"/>
        </w:rPr>
        <w:t>CHAMADA PÚPLICA PARA CONTRATAÇÃO POR</w:t>
      </w:r>
    </w:p>
    <w:p>
      <w:pPr>
        <w:pStyle w:val="Normal"/>
        <w:spacing w:lineRule="auto" w:line="288"/>
        <w:ind w:right="-17" w:hanging="0"/>
        <w:jc w:val="center"/>
        <w:rPr>
          <w:rFonts w:ascii="Spranq eco sans" w:hAnsi="Spranq eco sans" w:cs="Arial"/>
          <w:b/>
          <w:b/>
          <w:bCs/>
          <w:color w:val="000000"/>
          <w:sz w:val="16"/>
          <w:szCs w:val="16"/>
        </w:rPr>
      </w:pPr>
      <w:r>
        <w:rPr>
          <w:rFonts w:cs="Arial" w:ascii="Spranq eco sans" w:hAnsi="Spranq eco sans"/>
          <w:b/>
          <w:bCs/>
          <w:color w:val="000000"/>
          <w:sz w:val="16"/>
          <w:szCs w:val="16"/>
        </w:rPr>
        <w:t xml:space="preserve">DISPENSA DE LICITAÇÃO EM CARÁTER EMERGENCIAL Nº </w:t>
      </w:r>
      <w:r>
        <w:rPr>
          <w:rFonts w:cs="Arial" w:ascii="Spranq eco sans" w:hAnsi="Spranq eco sans"/>
          <w:b/>
          <w:bCs/>
          <w:color w:val="000000"/>
          <w:sz w:val="16"/>
          <w:szCs w:val="16"/>
        </w:rPr>
        <w:t>02</w:t>
      </w:r>
      <w:r>
        <w:rPr>
          <w:rFonts w:cs="Arial" w:ascii="Spranq eco sans" w:hAnsi="Spranq eco sans"/>
          <w:b/>
          <w:bCs/>
          <w:color w:val="000000"/>
          <w:sz w:val="16"/>
          <w:szCs w:val="16"/>
        </w:rPr>
        <w:t>/20</w:t>
      </w:r>
      <w:r>
        <w:rPr>
          <w:rFonts w:cs="Arial" w:ascii="Spranq eco sans" w:hAnsi="Spranq eco sans"/>
          <w:b/>
          <w:bCs/>
          <w:color w:val="000000"/>
          <w:sz w:val="16"/>
          <w:szCs w:val="16"/>
        </w:rPr>
        <w:t>20</w:t>
      </w:r>
    </w:p>
    <w:p>
      <w:pPr>
        <w:pStyle w:val="Normal"/>
        <w:spacing w:lineRule="auto" w:line="288"/>
        <w:ind w:right="-17" w:hanging="0"/>
        <w:jc w:val="center"/>
        <w:rPr>
          <w:rFonts w:ascii="Spranq eco sans" w:hAnsi="Spranq eco sans" w:cs="Arial"/>
          <w:b/>
          <w:b/>
          <w:bCs/>
          <w:color w:val="000000"/>
          <w:sz w:val="16"/>
          <w:szCs w:val="16"/>
        </w:rPr>
      </w:pPr>
      <w:r>
        <w:rPr>
          <w:rFonts w:cs="Arial" w:ascii="Spranq eco sans" w:hAnsi="Spranq eco sans"/>
          <w:b/>
          <w:bCs/>
          <w:color w:val="000000"/>
          <w:sz w:val="16"/>
          <w:szCs w:val="16"/>
        </w:rPr>
        <w:t>(Processo Administrativo n° 23079.038105/2019-41)</w:t>
      </w:r>
    </w:p>
    <w:p>
      <w:pPr>
        <w:pStyle w:val="Normal"/>
        <w:spacing w:lineRule="auto" w:line="288"/>
        <w:ind w:right="-17" w:hanging="0"/>
        <w:jc w:val="center"/>
        <w:rPr>
          <w:rFonts w:ascii="Spranq eco sans" w:hAnsi="Spranq eco sans" w:cs="Arial"/>
          <w:b/>
          <w:b/>
          <w:bCs/>
          <w:color w:val="000000"/>
          <w:sz w:val="16"/>
          <w:szCs w:val="16"/>
        </w:rPr>
      </w:pPr>
      <w:r>
        <w:rPr>
          <w:rFonts w:cs="Arial" w:ascii="Spranq eco sans" w:hAnsi="Spranq eco sans"/>
          <w:b/>
          <w:bCs/>
          <w:color w:val="000000"/>
          <w:sz w:val="16"/>
          <w:szCs w:val="16"/>
        </w:rPr>
      </w:r>
    </w:p>
    <w:p>
      <w:pPr>
        <w:pStyle w:val="Normal"/>
        <w:spacing w:lineRule="auto" w:line="288"/>
        <w:ind w:right="-17" w:hanging="0"/>
        <w:jc w:val="center"/>
        <w:rPr>
          <w:rFonts w:ascii="Spranq eco sans" w:hAnsi="Spranq eco sans" w:cs="Arial"/>
          <w:b/>
          <w:b/>
          <w:bCs/>
          <w:color w:val="000000"/>
          <w:sz w:val="16"/>
          <w:szCs w:val="16"/>
        </w:rPr>
      </w:pPr>
      <w:r>
        <w:rPr>
          <w:rFonts w:cs="Arial" w:ascii="Spranq eco sans" w:hAnsi="Spranq eco sans"/>
          <w:b/>
          <w:bCs/>
          <w:color w:val="000000"/>
          <w:sz w:val="16"/>
          <w:szCs w:val="16"/>
        </w:rPr>
        <w:t>ANEXO I – TERMO DE REFERÊNCIA</w:t>
      </w:r>
    </w:p>
    <w:p>
      <w:pPr>
        <w:pStyle w:val="Normal"/>
        <w:spacing w:lineRule="auto" w:line="288"/>
        <w:ind w:right="-17" w:hanging="0"/>
        <w:jc w:val="center"/>
        <w:rPr>
          <w:rFonts w:ascii="Spranq eco sans" w:hAnsi="Spranq eco sans" w:cs="Arial"/>
          <w:b/>
          <w:b/>
          <w:bCs/>
          <w:color w:val="000000"/>
          <w:sz w:val="16"/>
          <w:szCs w:val="16"/>
        </w:rPr>
      </w:pPr>
      <w:r>
        <w:rPr>
          <w:rFonts w:cs="Arial" w:ascii="Spranq eco sans" w:hAnsi="Spranq eco sans"/>
          <w:b/>
          <w:bCs/>
          <w:color w:val="000000"/>
          <w:sz w:val="16"/>
          <w:szCs w:val="16"/>
        </w:rPr>
      </w:r>
    </w:p>
    <w:p>
      <w:pPr>
        <w:pStyle w:val="Normal"/>
        <w:spacing w:lineRule="auto" w:line="288"/>
        <w:ind w:right="-17" w:hanging="0"/>
        <w:jc w:val="center"/>
        <w:rPr>
          <w:rFonts w:ascii="Spranq eco sans" w:hAnsi="Spranq eco sans" w:cs="Arial"/>
          <w:b/>
          <w:b/>
          <w:bCs/>
          <w:color w:val="000000"/>
          <w:sz w:val="16"/>
          <w:szCs w:val="16"/>
        </w:rPr>
      </w:pPr>
      <w:r>
        <w:rPr>
          <w:rFonts w:cs="Arial" w:ascii="Spranq eco sans" w:hAnsi="Spranq eco sans"/>
          <w:b/>
          <w:bCs/>
          <w:color w:val="000000"/>
          <w:sz w:val="16"/>
          <w:szCs w:val="16"/>
        </w:rPr>
      </w:r>
    </w:p>
    <w:p>
      <w:pPr>
        <w:pStyle w:val="Normal"/>
        <w:spacing w:lineRule="auto" w:line="288"/>
        <w:ind w:right="-17" w:hanging="0"/>
        <w:jc w:val="center"/>
        <w:rPr>
          <w:rFonts w:ascii="Spranq eco sans" w:hAnsi="Spranq eco sans" w:cs="Arial"/>
          <w:b/>
          <w:b/>
          <w:bCs/>
          <w:color w:val="000000"/>
          <w:sz w:val="16"/>
          <w:szCs w:val="16"/>
        </w:rPr>
      </w:pPr>
      <w:r>
        <w:rPr>
          <w:rFonts w:cs="Arial" w:ascii="Spranq eco sans" w:hAnsi="Spranq eco sans"/>
          <w:b/>
          <w:bCs/>
          <w:color w:val="000000"/>
          <w:sz w:val="16"/>
          <w:szCs w:val="16"/>
        </w:rPr>
      </w:r>
    </w:p>
    <w:p>
      <w:pPr>
        <w:pStyle w:val="Normal"/>
        <w:tabs>
          <w:tab w:val="clear" w:pos="720"/>
          <w:tab w:val="left" w:pos="540" w:leader="none"/>
        </w:tabs>
        <w:spacing w:lineRule="auto" w:line="288"/>
        <w:ind w:left="851" w:right="851" w:hanging="0"/>
        <w:jc w:val="both"/>
        <w:rPr>
          <w:rFonts w:ascii="Spranq eco sans" w:hAnsi="Spranq eco sans" w:cs="Times New Roman"/>
          <w:b/>
          <w:b/>
          <w:bCs/>
          <w:iCs/>
          <w:sz w:val="16"/>
          <w:szCs w:val="16"/>
        </w:rPr>
      </w:pPr>
      <w:r>
        <w:rPr>
          <w:rFonts w:cs="Times New Roman" w:ascii="Spranq eco sans" w:hAnsi="Spranq eco sans"/>
          <w:b/>
          <w:bCs/>
          <w:iCs/>
          <w:sz w:val="16"/>
          <w:szCs w:val="16"/>
        </w:rPr>
        <w:t>OBS: O Termo de Referência, em sua íntegra, poderá ser consultado eletronicamente no seguinte arquivo digital: DL-EMERGENCIAL-</w:t>
      </w:r>
      <w:r>
        <w:rPr>
          <w:rFonts w:cs="Times New Roman" w:ascii="Spranq eco sans" w:hAnsi="Spranq eco sans"/>
          <w:b/>
          <w:bCs/>
          <w:iCs/>
          <w:sz w:val="16"/>
          <w:szCs w:val="16"/>
        </w:rPr>
        <w:t>02</w:t>
      </w:r>
      <w:r>
        <w:rPr>
          <w:rFonts w:cs="Times New Roman" w:ascii="Spranq eco sans" w:hAnsi="Spranq eco sans"/>
          <w:b/>
          <w:bCs/>
          <w:iCs/>
          <w:sz w:val="16"/>
          <w:szCs w:val="16"/>
        </w:rPr>
        <w:t>-2020-TELEFONIA-FIXA-038105-19-41-ANEXO-I</w:t>
      </w:r>
    </w:p>
    <w:p>
      <w:pPr>
        <w:pStyle w:val="Normal"/>
        <w:tabs>
          <w:tab w:val="clear" w:pos="720"/>
          <w:tab w:val="left" w:pos="540" w:leader="none"/>
        </w:tabs>
        <w:spacing w:lineRule="auto" w:line="288"/>
        <w:jc w:val="both"/>
        <w:rPr>
          <w:rFonts w:ascii="Spranq eco sans" w:hAnsi="Spranq eco sans" w:cs="Times New Roman"/>
          <w:b/>
          <w:b/>
          <w:bCs/>
          <w:iCs/>
          <w:sz w:val="16"/>
          <w:szCs w:val="16"/>
        </w:rPr>
      </w:pPr>
      <w:r>
        <w:rPr>
          <w:rFonts w:cs="Times New Roman" w:ascii="Spranq eco sans" w:hAnsi="Spranq eco sans"/>
          <w:b/>
          <w:bCs/>
          <w:iCs/>
          <w:sz w:val="16"/>
          <w:szCs w:val="16"/>
        </w:rPr>
      </w:r>
    </w:p>
    <w:p>
      <w:pPr>
        <w:pStyle w:val="Normal"/>
        <w:rPr>
          <w:rFonts w:ascii="Spranq eco sans" w:hAnsi="Spranq eco sans"/>
          <w:szCs w:val="20"/>
        </w:rPr>
      </w:pPr>
      <w:r>
        <w:rPr>
          <w:rFonts w:ascii="Spranq eco sans" w:hAnsi="Spranq eco sans"/>
          <w:szCs w:val="20"/>
        </w:rPr>
      </w:r>
      <w:r>
        <w:br w:type="page"/>
      </w:r>
    </w:p>
    <w:p>
      <w:pPr>
        <w:pStyle w:val="Normal"/>
        <w:spacing w:lineRule="auto" w:line="288"/>
        <w:ind w:right="-17" w:hanging="0"/>
        <w:jc w:val="center"/>
        <w:rPr>
          <w:rFonts w:ascii="Spranq eco sans" w:hAnsi="Spranq eco sans" w:cs="Arial"/>
          <w:b/>
          <w:b/>
          <w:bCs/>
          <w:color w:val="000000"/>
          <w:sz w:val="16"/>
          <w:szCs w:val="16"/>
        </w:rPr>
      </w:pPr>
      <w:r>
        <w:rPr/>
        <w:drawing>
          <wp:inline distT="0" distB="0" distL="0" distR="0">
            <wp:extent cx="643255" cy="758825"/>
            <wp:effectExtent l="0" t="0" r="0" b="0"/>
            <wp:docPr id="3" name="Figura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ura4" descr=""/>
                    <pic:cNvPicPr>
                      <a:picLocks noChangeAspect="1" noChangeArrowheads="1"/>
                    </pic:cNvPicPr>
                  </pic:nvPicPr>
                  <pic:blipFill>
                    <a:blip r:embed="rId15"/>
                    <a:stretch>
                      <a:fillRect/>
                    </a:stretch>
                  </pic:blipFill>
                  <pic:spPr bwMode="auto">
                    <a:xfrm>
                      <a:off x="0" y="0"/>
                      <a:ext cx="643255" cy="758825"/>
                    </a:xfrm>
                    <a:prstGeom prst="rect">
                      <a:avLst/>
                    </a:prstGeom>
                  </pic:spPr>
                </pic:pic>
              </a:graphicData>
            </a:graphic>
          </wp:inline>
        </w:drawing>
      </w:r>
    </w:p>
    <w:p>
      <w:pPr>
        <w:pStyle w:val="Normal"/>
        <w:spacing w:lineRule="auto" w:line="288"/>
        <w:ind w:right="-17" w:hanging="0"/>
        <w:jc w:val="center"/>
        <w:rPr>
          <w:rFonts w:ascii="Spranq eco sans" w:hAnsi="Spranq eco sans" w:cs="Arial"/>
          <w:b/>
          <w:b/>
          <w:bCs/>
          <w:color w:val="000000"/>
          <w:sz w:val="16"/>
          <w:szCs w:val="16"/>
        </w:rPr>
      </w:pPr>
      <w:r>
        <w:rPr>
          <w:rFonts w:cs="Arial" w:ascii="Spranq eco sans" w:hAnsi="Spranq eco sans"/>
          <w:b/>
          <w:bCs/>
          <w:color w:val="000000"/>
          <w:sz w:val="16"/>
          <w:szCs w:val="16"/>
        </w:rPr>
        <w:t>UNIVERSIDADE FEDERAL DO RIO DE JANEIRO</w:t>
      </w:r>
    </w:p>
    <w:p>
      <w:pPr>
        <w:pStyle w:val="Normal"/>
        <w:spacing w:lineRule="auto" w:line="288"/>
        <w:ind w:right="-17" w:hanging="0"/>
        <w:jc w:val="center"/>
        <w:rPr>
          <w:rFonts w:ascii="Spranq eco sans" w:hAnsi="Spranq eco sans" w:cs="Arial"/>
          <w:b/>
          <w:b/>
          <w:bCs/>
          <w:color w:val="000000"/>
          <w:sz w:val="16"/>
          <w:szCs w:val="16"/>
        </w:rPr>
      </w:pPr>
      <w:r>
        <w:rPr>
          <w:rFonts w:cs="Arial" w:ascii="Spranq eco sans" w:hAnsi="Spranq eco sans"/>
          <w:b/>
          <w:bCs/>
          <w:color w:val="000000"/>
          <w:sz w:val="16"/>
          <w:szCs w:val="16"/>
        </w:rPr>
        <w:t xml:space="preserve">EDITAL SIMPLIFICADO </w:t>
      </w:r>
    </w:p>
    <w:p>
      <w:pPr>
        <w:pStyle w:val="Normal"/>
        <w:spacing w:lineRule="auto" w:line="288"/>
        <w:ind w:right="-17" w:hanging="0"/>
        <w:jc w:val="center"/>
        <w:rPr>
          <w:rFonts w:ascii="Spranq eco sans" w:hAnsi="Spranq eco sans" w:cs="Arial"/>
          <w:b/>
          <w:b/>
          <w:bCs/>
          <w:color w:val="000000"/>
          <w:sz w:val="16"/>
          <w:szCs w:val="16"/>
        </w:rPr>
      </w:pPr>
      <w:r>
        <w:rPr>
          <w:rFonts w:cs="Arial" w:ascii="Spranq eco sans" w:hAnsi="Spranq eco sans"/>
          <w:b/>
          <w:bCs/>
          <w:color w:val="000000"/>
          <w:sz w:val="16"/>
          <w:szCs w:val="16"/>
        </w:rPr>
        <w:t>CHAMADA PÚPLICA PARA CONTRATAÇÃO POR</w:t>
      </w:r>
    </w:p>
    <w:p>
      <w:pPr>
        <w:pStyle w:val="Normal"/>
        <w:spacing w:lineRule="auto" w:line="288"/>
        <w:ind w:right="-17" w:hanging="0"/>
        <w:jc w:val="center"/>
        <w:rPr>
          <w:rFonts w:ascii="Spranq eco sans" w:hAnsi="Spranq eco sans" w:cs="Arial"/>
          <w:b/>
          <w:b/>
          <w:bCs/>
          <w:color w:val="000000"/>
          <w:sz w:val="16"/>
          <w:szCs w:val="16"/>
        </w:rPr>
      </w:pPr>
      <w:r>
        <w:rPr>
          <w:rFonts w:cs="Arial" w:ascii="Spranq eco sans" w:hAnsi="Spranq eco sans"/>
          <w:b/>
          <w:bCs/>
          <w:color w:val="000000"/>
          <w:sz w:val="16"/>
          <w:szCs w:val="16"/>
        </w:rPr>
        <w:t xml:space="preserve">DISPENSA DE LICITAÇÃO EM CARÁTER EMERGENCIAL Nº </w:t>
      </w:r>
      <w:r>
        <w:rPr>
          <w:rFonts w:cs="Arial" w:ascii="Spranq eco sans" w:hAnsi="Spranq eco sans"/>
          <w:b/>
          <w:bCs/>
          <w:color w:val="000000"/>
          <w:sz w:val="16"/>
          <w:szCs w:val="16"/>
        </w:rPr>
        <w:t>02</w:t>
      </w:r>
      <w:r>
        <w:rPr>
          <w:rFonts w:cs="Arial" w:ascii="Spranq eco sans" w:hAnsi="Spranq eco sans"/>
          <w:b/>
          <w:bCs/>
          <w:color w:val="000000"/>
          <w:sz w:val="16"/>
          <w:szCs w:val="16"/>
        </w:rPr>
        <w:t>/20</w:t>
      </w:r>
      <w:r>
        <w:rPr>
          <w:rFonts w:cs="Arial" w:ascii="Spranq eco sans" w:hAnsi="Spranq eco sans"/>
          <w:b/>
          <w:bCs/>
          <w:color w:val="000000"/>
          <w:sz w:val="16"/>
          <w:szCs w:val="16"/>
        </w:rPr>
        <w:t>20</w:t>
      </w:r>
    </w:p>
    <w:p>
      <w:pPr>
        <w:pStyle w:val="Normal"/>
        <w:spacing w:lineRule="auto" w:line="288"/>
        <w:ind w:right="-17" w:hanging="0"/>
        <w:jc w:val="center"/>
        <w:rPr>
          <w:rFonts w:ascii="Spranq eco sans" w:hAnsi="Spranq eco sans" w:cs="Arial"/>
          <w:b/>
          <w:b/>
          <w:bCs/>
          <w:color w:val="000000"/>
          <w:sz w:val="16"/>
          <w:szCs w:val="16"/>
        </w:rPr>
      </w:pPr>
      <w:r>
        <w:rPr>
          <w:rFonts w:cs="Arial" w:ascii="Spranq eco sans" w:hAnsi="Spranq eco sans"/>
          <w:b/>
          <w:bCs/>
          <w:color w:val="000000"/>
          <w:sz w:val="16"/>
          <w:szCs w:val="16"/>
        </w:rPr>
        <w:t>(Processo Administrativo n° 23079.038105/2019-41)</w:t>
      </w:r>
    </w:p>
    <w:p>
      <w:pPr>
        <w:pStyle w:val="Normal"/>
        <w:spacing w:lineRule="auto" w:line="288"/>
        <w:ind w:right="-17" w:hanging="0"/>
        <w:jc w:val="center"/>
        <w:rPr>
          <w:rFonts w:ascii="Spranq eco sans" w:hAnsi="Spranq eco sans" w:cs="Arial"/>
          <w:b/>
          <w:b/>
          <w:bCs/>
          <w:color w:val="000000"/>
          <w:sz w:val="16"/>
          <w:szCs w:val="16"/>
        </w:rPr>
      </w:pPr>
      <w:r>
        <w:rPr>
          <w:rFonts w:cs="Arial" w:ascii="Spranq eco sans" w:hAnsi="Spranq eco sans"/>
          <w:b/>
          <w:bCs/>
          <w:color w:val="000000"/>
          <w:sz w:val="16"/>
          <w:szCs w:val="16"/>
        </w:rPr>
      </w:r>
    </w:p>
    <w:p>
      <w:pPr>
        <w:pStyle w:val="Normal"/>
        <w:spacing w:lineRule="auto" w:line="288"/>
        <w:ind w:right="-17" w:hanging="0"/>
        <w:jc w:val="center"/>
        <w:rPr>
          <w:rFonts w:ascii="Spranq eco sans" w:hAnsi="Spranq eco sans" w:cs="Arial"/>
          <w:b/>
          <w:b/>
          <w:bCs/>
          <w:color w:val="000000"/>
          <w:sz w:val="16"/>
          <w:szCs w:val="16"/>
        </w:rPr>
      </w:pPr>
      <w:r>
        <w:rPr>
          <w:rFonts w:cs="Arial" w:ascii="Spranq eco sans" w:hAnsi="Spranq eco sans"/>
          <w:b/>
          <w:bCs/>
          <w:color w:val="000000"/>
          <w:sz w:val="16"/>
          <w:szCs w:val="16"/>
        </w:rPr>
        <w:t>ANEXO II – MINUTA DE TERMO DE CONTRATO</w:t>
      </w:r>
    </w:p>
    <w:p>
      <w:pPr>
        <w:pStyle w:val="Normal"/>
        <w:spacing w:lineRule="auto" w:line="288"/>
        <w:ind w:right="-17" w:hanging="0"/>
        <w:jc w:val="center"/>
        <w:rPr>
          <w:rFonts w:ascii="Spranq eco sans" w:hAnsi="Spranq eco sans" w:cs="Arial"/>
          <w:b/>
          <w:b/>
          <w:bCs/>
          <w:color w:val="000000"/>
          <w:sz w:val="16"/>
          <w:szCs w:val="16"/>
        </w:rPr>
      </w:pPr>
      <w:r>
        <w:rPr>
          <w:rFonts w:cs="Arial" w:ascii="Spranq eco sans" w:hAnsi="Spranq eco sans"/>
          <w:b/>
          <w:bCs/>
          <w:color w:val="000000"/>
          <w:sz w:val="16"/>
          <w:szCs w:val="16"/>
        </w:rPr>
      </w:r>
    </w:p>
    <w:p>
      <w:pPr>
        <w:pStyle w:val="Normal"/>
        <w:spacing w:lineRule="auto" w:line="288"/>
        <w:ind w:right="-17" w:hanging="0"/>
        <w:jc w:val="center"/>
        <w:rPr>
          <w:rFonts w:ascii="Spranq eco sans" w:hAnsi="Spranq eco sans" w:cs="Arial"/>
          <w:b/>
          <w:b/>
          <w:bCs/>
          <w:color w:val="000000"/>
          <w:sz w:val="16"/>
          <w:szCs w:val="16"/>
        </w:rPr>
      </w:pPr>
      <w:r>
        <w:rPr>
          <w:rFonts w:cs="Arial" w:ascii="Spranq eco sans" w:hAnsi="Spranq eco sans"/>
          <w:b/>
          <w:bCs/>
          <w:color w:val="000000"/>
          <w:sz w:val="16"/>
          <w:szCs w:val="16"/>
        </w:rPr>
      </w:r>
    </w:p>
    <w:p>
      <w:pPr>
        <w:pStyle w:val="Normal"/>
        <w:spacing w:lineRule="auto" w:line="288"/>
        <w:ind w:right="-17" w:hanging="0"/>
        <w:jc w:val="center"/>
        <w:rPr>
          <w:rFonts w:ascii="Spranq eco sans" w:hAnsi="Spranq eco sans" w:cs="Arial"/>
          <w:b/>
          <w:b/>
          <w:bCs/>
          <w:color w:val="000000"/>
          <w:sz w:val="16"/>
          <w:szCs w:val="16"/>
        </w:rPr>
      </w:pPr>
      <w:r>
        <w:rPr>
          <w:rFonts w:cs="Arial" w:ascii="Spranq eco sans" w:hAnsi="Spranq eco sans"/>
          <w:b/>
          <w:bCs/>
          <w:color w:val="000000"/>
          <w:sz w:val="16"/>
          <w:szCs w:val="16"/>
        </w:rPr>
      </w:r>
    </w:p>
    <w:p>
      <w:pPr>
        <w:pStyle w:val="Normal"/>
        <w:tabs>
          <w:tab w:val="clear" w:pos="720"/>
          <w:tab w:val="left" w:pos="540" w:leader="none"/>
        </w:tabs>
        <w:spacing w:lineRule="auto" w:line="288"/>
        <w:ind w:left="851" w:right="851" w:hanging="0"/>
        <w:jc w:val="both"/>
        <w:rPr>
          <w:rFonts w:ascii="Spranq eco sans" w:hAnsi="Spranq eco sans" w:cs="Times New Roman"/>
          <w:b/>
          <w:b/>
          <w:bCs/>
          <w:iCs/>
          <w:sz w:val="16"/>
          <w:szCs w:val="16"/>
        </w:rPr>
      </w:pPr>
      <w:r>
        <w:rPr>
          <w:rFonts w:cs="Times New Roman" w:ascii="Spranq eco sans" w:hAnsi="Spranq eco sans"/>
          <w:b/>
          <w:bCs/>
          <w:iCs/>
          <w:sz w:val="16"/>
          <w:szCs w:val="16"/>
        </w:rPr>
        <w:t>OBS: A minuta de Termo de Contrato, em sua íntegra, poderá ser consultada eletronicamente no seguinte arquivo digital</w:t>
      </w:r>
      <w:r>
        <w:rPr>
          <w:rFonts w:cs="Spranq eco sans" w:ascii="Spranq eco sans" w:hAnsi="Spranq eco sans"/>
          <w:b/>
          <w:bCs/>
          <w:iCs/>
          <w:color w:val="000000"/>
          <w:sz w:val="16"/>
          <w:szCs w:val="16"/>
          <w:lang w:eastAsia="ar-SA"/>
        </w:rPr>
        <w:t xml:space="preserve">: </w:t>
      </w:r>
      <w:r>
        <w:rPr>
          <w:rFonts w:cs="Times New Roman" w:ascii="Spranq eco sans" w:hAnsi="Spranq eco sans"/>
          <w:b/>
          <w:bCs/>
          <w:iCs/>
          <w:color w:val="000000"/>
          <w:sz w:val="16"/>
          <w:szCs w:val="16"/>
          <w:lang w:eastAsia="ar-SA"/>
        </w:rPr>
        <w:t>DL-EMERGENCIAL-</w:t>
      </w:r>
      <w:r>
        <w:rPr>
          <w:rFonts w:cs="Times New Roman" w:ascii="Spranq eco sans" w:hAnsi="Spranq eco sans"/>
          <w:b/>
          <w:bCs/>
          <w:iCs/>
          <w:color w:val="000000"/>
          <w:sz w:val="16"/>
          <w:szCs w:val="16"/>
          <w:lang w:eastAsia="ar-SA"/>
        </w:rPr>
        <w:t>02</w:t>
      </w:r>
      <w:r>
        <w:rPr>
          <w:rFonts w:cs="Times New Roman" w:ascii="Spranq eco sans" w:hAnsi="Spranq eco sans"/>
          <w:b/>
          <w:bCs/>
          <w:iCs/>
          <w:color w:val="000000"/>
          <w:sz w:val="16"/>
          <w:szCs w:val="16"/>
          <w:lang w:eastAsia="ar-SA"/>
        </w:rPr>
        <w:t>-2020-TELEFONIA-FIXA-038105-19-41-ANEXO-II</w:t>
      </w:r>
    </w:p>
    <w:sectPr>
      <w:footerReference w:type="default" r:id="rId16"/>
      <w:type w:val="nextPage"/>
      <w:pgSz w:w="11906" w:h="16838"/>
      <w:pgMar w:left="1134" w:right="1134" w:header="0" w:top="1134" w:footer="454" w:bottom="1134" w:gutter="0"/>
      <w:pgNumType w:start="1" w:fmt="decimal"/>
      <w:formProt w:val="false"/>
      <w:textDirection w:val="lrTb"/>
      <w:docGrid w:type="default" w:linePitch="360" w:charSpace="1802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mbria">
    <w:charset w:val="00"/>
    <w:family w:val="roman"/>
    <w:pitch w:val="variable"/>
  </w:font>
  <w:font w:name="Tahoma">
    <w:charset w:val="00"/>
    <w:family w:val="roman"/>
    <w:pitch w:val="variable"/>
  </w:font>
  <w:font w:name="Ecofont_Spranq_eco_Sans">
    <w:charset w:val="00"/>
    <w:family w:val="roman"/>
    <w:pitch w:val="variable"/>
  </w:font>
  <w:font w:name="Liberation Sans">
    <w:altName w:val="Arial"/>
    <w:charset w:val="00"/>
    <w:family w:val="roman"/>
    <w:pitch w:val="variable"/>
  </w:font>
  <w:font w:name="Spranq eco sans">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elacomgrade"/>
      <w:tblW w:w="9628" w:type="dxa"/>
      <w:jc w:val="left"/>
      <w:tblInd w:w="-108" w:type="dxa"/>
      <w:tblCellMar>
        <w:top w:w="0" w:type="dxa"/>
        <w:left w:w="108" w:type="dxa"/>
        <w:bottom w:w="0" w:type="dxa"/>
        <w:right w:w="108" w:type="dxa"/>
      </w:tblCellMar>
      <w:tblLook w:firstRow="1" w:noVBand="1" w:lastRow="0" w:firstColumn="1" w:lastColumn="0" w:noHBand="0" w:val="04a0"/>
    </w:tblPr>
    <w:tblGrid>
      <w:gridCol w:w="4814"/>
      <w:gridCol w:w="4813"/>
    </w:tblGrid>
    <w:tr>
      <w:trPr/>
      <w:tc>
        <w:tcPr>
          <w:tcW w:w="4814" w:type="dxa"/>
          <w:tcBorders>
            <w:top w:val="nil"/>
            <w:left w:val="nil"/>
            <w:bottom w:val="nil"/>
            <w:right w:val="nil"/>
          </w:tcBorders>
        </w:tcPr>
        <w:sdt>
          <w:sdtPr>
            <w:docPartObj>
              <w:docPartGallery w:val="Page Numbers (Bottom of Page)"/>
              <w:docPartUnique w:val="true"/>
            </w:docPartObj>
            <w:id w:val="1995758359"/>
          </w:sdtPr>
          <w:sdtContent>
            <w:p>
              <w:pPr>
                <w:pStyle w:val="Rodap"/>
                <w:rPr>
                  <w:rFonts w:ascii="Spranq eco sans" w:hAnsi="Spranq eco sans"/>
                  <w:sz w:val="14"/>
                </w:rPr>
              </w:pPr>
              <w:r>
                <w:rPr>
                  <w:rFonts w:eastAsia="" w:ascii="Spranq eco sans" w:hAnsi="Spranq eco sans" w:eastAsiaTheme="minorEastAsia"/>
                  <w:sz w:val="14"/>
                  <w:lang w:eastAsia="en-US"/>
                </w:rPr>
                <w:t>Edital DL-Emergencial-</w:t>
              </w:r>
              <w:r>
                <w:rPr>
                  <w:rFonts w:eastAsia="" w:ascii="Spranq eco sans" w:hAnsi="Spranq eco sans" w:eastAsiaTheme="minorEastAsia"/>
                  <w:sz w:val="14"/>
                  <w:lang w:eastAsia="en-US"/>
                </w:rPr>
                <w:t>02</w:t>
              </w:r>
              <w:r>
                <w:rPr>
                  <w:rFonts w:eastAsia="" w:ascii="Spranq eco sans" w:hAnsi="Spranq eco sans" w:eastAsiaTheme="minorEastAsia"/>
                  <w:sz w:val="14"/>
                  <w:lang w:eastAsia="en-US"/>
                </w:rPr>
                <w:t>-2020</w:t>
              </w:r>
            </w:p>
          </w:sdtContent>
        </w:sdt>
      </w:tc>
      <w:tc>
        <w:tcPr>
          <w:tcW w:w="4813" w:type="dxa"/>
          <w:tcBorders>
            <w:top w:val="nil"/>
            <w:left w:val="nil"/>
            <w:bottom w:val="nil"/>
            <w:right w:val="nil"/>
          </w:tcBorders>
        </w:tcPr>
        <w:p>
          <w:pPr>
            <w:pStyle w:val="Rodap"/>
            <w:jc w:val="right"/>
            <w:rPr>
              <w:rFonts w:ascii="Spranq eco sans" w:hAnsi="Spranq eco sans"/>
              <w:sz w:val="14"/>
            </w:rPr>
          </w:pPr>
          <w:r>
            <w:rPr>
              <w:rFonts w:eastAsia="" w:ascii="Spranq eco sans" w:hAnsi="Spranq eco sans" w:eastAsiaTheme="minorEastAsia"/>
              <w:sz w:val="14"/>
              <w:lang w:eastAsia="en-US"/>
            </w:rPr>
            <w:t xml:space="preserve">Pág. </w:t>
          </w:r>
          <w:r>
            <w:rPr>
              <w:rFonts w:eastAsia="MS Mincho" w:ascii="Spranq eco sans" w:hAnsi="Spranq eco sans"/>
              <w:sz w:val="14"/>
            </w:rPr>
            <w:fldChar w:fldCharType="begin"/>
          </w:r>
          <w:r>
            <w:rPr>
              <w:sz w:val="14"/>
              <w:rFonts w:eastAsia="MS Mincho" w:ascii="Spranq eco sans" w:hAnsi="Spranq eco sans"/>
            </w:rPr>
            <w:instrText> PAGE </w:instrText>
          </w:r>
          <w:r>
            <w:rPr>
              <w:sz w:val="14"/>
              <w:rFonts w:eastAsia="MS Mincho" w:ascii="Spranq eco sans" w:hAnsi="Spranq eco sans"/>
            </w:rPr>
            <w:fldChar w:fldCharType="separate"/>
          </w:r>
          <w:r>
            <w:rPr>
              <w:sz w:val="14"/>
              <w:rFonts w:eastAsia="MS Mincho" w:ascii="Spranq eco sans" w:hAnsi="Spranq eco sans"/>
            </w:rPr>
            <w:t>10</w:t>
          </w:r>
          <w:r>
            <w:rPr>
              <w:sz w:val="14"/>
              <w:rFonts w:eastAsia="MS Mincho" w:ascii="Spranq eco sans" w:hAnsi="Spranq eco sans"/>
            </w:rPr>
            <w:fldChar w:fldCharType="end"/>
          </w:r>
        </w:p>
      </w:tc>
    </w:tr>
  </w:tbl>
  <w:p>
    <w:pPr>
      <w:pStyle w:val="Rodap"/>
      <w:rPr>
        <w:rFonts w:ascii="Spranq eco sans" w:hAnsi="Spranq eco sans" w:cs="Arial"/>
        <w:sz w:val="2"/>
        <w:szCs w:val="2"/>
      </w:rPr>
    </w:pPr>
    <w:r>
      <w:rPr>
        <w:rFonts w:cs="Arial" w:ascii="Spranq eco sans" w:hAnsi="Spranq eco sans"/>
        <w:sz w:val="2"/>
        <w:szCs w:val="2"/>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646" w:hanging="362"/>
      </w:pPr>
      <w:rPr>
        <w:b/>
        <w:rFonts w:eastAsia="MS Gothic" w:cs="Arial"/>
      </w:rPr>
    </w:lvl>
    <w:lvl w:ilvl="1">
      <w:start w:val="1"/>
      <w:numFmt w:val="decimal"/>
      <w:lvlText w:val="%1.%2."/>
      <w:lvlJc w:val="left"/>
      <w:pPr>
        <w:ind w:left="714" w:hanging="430"/>
      </w:pPr>
      <w:rPr>
        <w:b/>
        <w:color w:val="00000A"/>
      </w:rPr>
    </w:lvl>
    <w:lvl w:ilvl="2">
      <w:start w:val="1"/>
      <w:numFmt w:val="decimal"/>
      <w:lvlText w:val="%1.%2.%3."/>
      <w:lvlJc w:val="left"/>
      <w:pPr>
        <w:ind w:left="12270" w:hanging="362"/>
      </w:pPr>
      <w:rPr>
        <w:b/>
        <w:color w:val="00000A"/>
      </w:rPr>
    </w:lvl>
    <w:lvl w:ilvl="3">
      <w:start w:val="1"/>
      <w:numFmt w:val="decimal"/>
      <w:lvlText w:val="%1.%2.%3.%4."/>
      <w:lvlJc w:val="left"/>
      <w:pPr>
        <w:ind w:left="18082" w:hanging="362"/>
      </w:pPr>
    </w:lvl>
    <w:lvl w:ilvl="4">
      <w:start w:val="1"/>
      <w:numFmt w:val="decimal"/>
      <w:lvlText w:val="%1.%2.%3.%4.%5."/>
      <w:lvlJc w:val="left"/>
      <w:pPr>
        <w:ind w:left="23894" w:hanging="362"/>
      </w:pPr>
    </w:lvl>
    <w:lvl w:ilvl="5">
      <w:start w:val="1"/>
      <w:numFmt w:val="decimal"/>
      <w:lvlText w:val="%1.%2.%3.%4.%5.%6."/>
      <w:lvlJc w:val="left"/>
      <w:pPr>
        <w:ind w:left="29706" w:hanging="362"/>
      </w:pPr>
    </w:lvl>
    <w:lvl w:ilvl="6">
      <w:start w:val="1"/>
      <w:numFmt w:val="decimal"/>
      <w:lvlText w:val="%1.%2.%3.%4.%5.%6.%7."/>
      <w:lvlJc w:val="left"/>
      <w:pPr>
        <w:ind w:left="0" w:hanging="0"/>
      </w:pPr>
    </w:lvl>
    <w:lvl w:ilvl="7">
      <w:start w:val="1"/>
      <w:numFmt w:val="decimal"/>
      <w:lvlText w:val="%1.%2.%3.%4.%5.%6.%7.%8."/>
      <w:lvlJc w:val="left"/>
      <w:pPr>
        <w:ind w:left="0" w:hanging="0"/>
      </w:pPr>
    </w:lvl>
    <w:lvl w:ilvl="8">
      <w:start w:val="1"/>
      <w:numFmt w:val="decimal"/>
      <w:lvlText w:val="%1.%2.%3.%4.%5.%6.%7.%8.%9."/>
      <w:lvlJc w:val="left"/>
      <w:pPr>
        <w:ind w:left="0" w:hanging="0"/>
      </w:pPr>
    </w:lvl>
  </w:abstractNum>
  <w:abstractNum w:abstractNumId="2">
    <w:lvl w:ilvl="0">
      <w:start w:val="1"/>
      <w:numFmt w:val="decimal"/>
      <w:lvlText w:val="%1."/>
      <w:lvlJc w:val="left"/>
      <w:pPr>
        <w:ind w:left="646" w:hanging="362"/>
      </w:pPr>
      <w:rPr>
        <w:b/>
        <w:bCs/>
        <w:rFonts w:eastAsia="MS Gothic" w:cs="Arial"/>
      </w:rPr>
    </w:lvl>
    <w:lvl w:ilvl="1">
      <w:start w:val="1"/>
      <w:numFmt w:val="decimal"/>
      <w:lvlText w:val="%1.%2."/>
      <w:lvlJc w:val="left"/>
      <w:pPr>
        <w:ind w:left="714" w:hanging="430"/>
      </w:pPr>
      <w:rPr>
        <w:b/>
        <w:color w:val="00000A"/>
      </w:rPr>
    </w:lvl>
    <w:lvl w:ilvl="2">
      <w:start w:val="1"/>
      <w:numFmt w:val="decimal"/>
      <w:lvlText w:val="%1.%2.%3."/>
      <w:lvlJc w:val="left"/>
      <w:pPr>
        <w:ind w:left="12270" w:hanging="362"/>
      </w:pPr>
      <w:rPr>
        <w:b/>
        <w:color w:val="00000A"/>
      </w:rPr>
    </w:lvl>
    <w:lvl w:ilvl="3">
      <w:start w:val="1"/>
      <w:numFmt w:val="decimal"/>
      <w:lvlText w:val="%1.%2.%3.%4."/>
      <w:lvlJc w:val="left"/>
      <w:pPr>
        <w:ind w:left="18082" w:hanging="362"/>
      </w:pPr>
      <w:rPr>
        <w:b/>
      </w:rPr>
    </w:lvl>
    <w:lvl w:ilvl="4">
      <w:start w:val="1"/>
      <w:numFmt w:val="decimal"/>
      <w:lvlText w:val="%1.%2.%3.%4.%5."/>
      <w:lvlJc w:val="left"/>
      <w:pPr>
        <w:ind w:left="23894" w:hanging="362"/>
      </w:pPr>
    </w:lvl>
    <w:lvl w:ilvl="5">
      <w:start w:val="1"/>
      <w:numFmt w:val="decimal"/>
      <w:lvlText w:val="%1.%2.%3.%4.%5.%6."/>
      <w:lvlJc w:val="left"/>
      <w:pPr>
        <w:ind w:left="29706" w:hanging="362"/>
      </w:pPr>
    </w:lvl>
    <w:lvl w:ilvl="6">
      <w:start w:val="1"/>
      <w:numFmt w:val="decimal"/>
      <w:lvlText w:val="%1.%2.%3.%4.%5.%6.%7."/>
      <w:lvlJc w:val="left"/>
      <w:pPr>
        <w:ind w:left="0" w:hanging="0"/>
      </w:pPr>
    </w:lvl>
    <w:lvl w:ilvl="7">
      <w:start w:val="1"/>
      <w:numFmt w:val="decimal"/>
      <w:lvlText w:val="%1.%2.%3.%4.%5.%6.%7.%8."/>
      <w:lvlJc w:val="left"/>
      <w:pPr>
        <w:ind w:left="0" w:hanging="0"/>
      </w:pPr>
    </w:lvl>
    <w:lvl w:ilvl="8">
      <w:start w:val="1"/>
      <w:numFmt w:val="decimal"/>
      <w:lvlText w:val="%1.%2.%3.%4.%5.%6.%7.%8.%9."/>
      <w:lvlJc w:val="left"/>
      <w:pPr>
        <w:ind w:left="0" w:hanging="0"/>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mirrorMargins/>
  <w:defaultTabStop w:val="72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t-BR" w:eastAsia="pt-BR" w:bidi="ar-SA"/>
      </w:rPr>
    </w:rPrDefault>
    <w:pPrDefault>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uiPriority="22"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iPriority="99"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56091a"/>
    <w:pPr>
      <w:widowControl/>
      <w:bidi w:val="0"/>
      <w:spacing w:before="0" w:after="0"/>
      <w:jc w:val="left"/>
    </w:pPr>
    <w:rPr>
      <w:rFonts w:ascii="Arial" w:hAnsi="Arial" w:eastAsia="Times New Roman" w:cs="Tahoma"/>
      <w:color w:val="auto"/>
      <w:kern w:val="0"/>
      <w:sz w:val="20"/>
      <w:szCs w:val="24"/>
      <w:lang w:val="pt-BR" w:eastAsia="pt-BR" w:bidi="ar-SA"/>
    </w:rPr>
  </w:style>
  <w:style w:type="paragraph" w:styleId="Ttulo1">
    <w:name w:val="Heading 1"/>
    <w:basedOn w:val="Normal"/>
    <w:next w:val="Normal"/>
    <w:link w:val="Ttulo1Char"/>
    <w:qFormat/>
    <w:rsid w:val="00d96479"/>
    <w:pPr>
      <w:keepNext w:val="true"/>
      <w:keepLines/>
      <w:spacing w:before="480" w:after="0"/>
      <w:outlineLvl w:val="0"/>
    </w:pPr>
    <w:rPr>
      <w:rFonts w:ascii="Cambria" w:hAnsi="Cambria" w:eastAsia="" w:cs="" w:asciiTheme="majorHAnsi" w:cstheme="majorBidi" w:eastAsiaTheme="majorEastAsia" w:hAnsiTheme="majorHAnsi"/>
      <w:b/>
      <w:bCs/>
      <w:color w:val="365F91" w:themeColor="accent1" w:themeShade="bf"/>
      <w:sz w:val="28"/>
      <w:szCs w:val="28"/>
    </w:rPr>
  </w:style>
  <w:style w:type="paragraph" w:styleId="Ttulo2">
    <w:name w:val="Heading 2"/>
    <w:basedOn w:val="Normal"/>
    <w:next w:val="Normal"/>
    <w:link w:val="Ttulo2Char"/>
    <w:qFormat/>
    <w:rsid w:val="004b460a"/>
    <w:pPr>
      <w:keepNext w:val="true"/>
      <w:tabs>
        <w:tab w:val="clear" w:pos="720"/>
        <w:tab w:val="left" w:pos="1701" w:leader="none"/>
      </w:tabs>
      <w:ind w:right="-1" w:hanging="0"/>
      <w:jc w:val="center"/>
      <w:outlineLvl w:val="1"/>
    </w:pPr>
    <w:rPr>
      <w:rFonts w:ascii="Times New Roman" w:hAnsi="Times New Roman" w:cs="Times New Roman"/>
      <w:b/>
      <w:color w:val="000000"/>
      <w:szCs w:val="20"/>
    </w:rPr>
  </w:style>
  <w:style w:type="character" w:styleId="DefaultParagraphFont" w:default="1">
    <w:name w:val="Default Paragraph Font"/>
    <w:uiPriority w:val="1"/>
    <w:semiHidden/>
    <w:unhideWhenUsed/>
    <w:qFormat/>
    <w:rPr/>
  </w:style>
  <w:style w:type="character" w:styleId="TextodebaloChar" w:customStyle="1">
    <w:name w:val="Texto de balão Char"/>
    <w:link w:val="Textodebalo"/>
    <w:qFormat/>
    <w:rsid w:val="003a73c1"/>
    <w:rPr>
      <w:rFonts w:ascii="Tahoma" w:hAnsi="Tahoma" w:cs="Tahoma"/>
      <w:sz w:val="16"/>
      <w:szCs w:val="16"/>
    </w:rPr>
  </w:style>
  <w:style w:type="character" w:styleId="Ttulo2Char" w:customStyle="1">
    <w:name w:val="Título 2 Char"/>
    <w:link w:val="Ttulo2"/>
    <w:qFormat/>
    <w:rsid w:val="004b460a"/>
    <w:rPr>
      <w:b/>
      <w:color w:val="000000"/>
      <w:sz w:val="24"/>
    </w:rPr>
  </w:style>
  <w:style w:type="character" w:styleId="Normalchar1" w:customStyle="1">
    <w:name w:val="normal__char1"/>
    <w:qFormat/>
    <w:rsid w:val="008d51cc"/>
    <w:rPr>
      <w:rFonts w:ascii="Arial" w:hAnsi="Arial" w:cs="Arial"/>
      <w:strike w:val="false"/>
      <w:dstrike w:val="false"/>
      <w:sz w:val="24"/>
      <w:szCs w:val="24"/>
      <w:u w:val="none"/>
      <w:effect w:val="none"/>
    </w:rPr>
  </w:style>
  <w:style w:type="character" w:styleId="Applestylespan" w:customStyle="1">
    <w:name w:val="apple-style-span"/>
    <w:basedOn w:val="DefaultParagraphFont"/>
    <w:qFormat/>
    <w:rsid w:val="00260802"/>
    <w:rPr/>
  </w:style>
  <w:style w:type="character" w:styleId="LinkdaInternet" w:customStyle="1">
    <w:name w:val="Link da Internet"/>
    <w:basedOn w:val="DefaultParagraphFont"/>
    <w:unhideWhenUsed/>
    <w:rsid w:val="003a1770"/>
    <w:rPr>
      <w:color w:val="0000FF" w:themeColor="hyperlink"/>
      <w:u w:val="single"/>
    </w:rPr>
  </w:style>
  <w:style w:type="character" w:styleId="CitaoChar" w:customStyle="1">
    <w:name w:val="Citação Char"/>
    <w:link w:val="Citao"/>
    <w:uiPriority w:val="29"/>
    <w:qFormat/>
    <w:rsid w:val="009e36a5"/>
    <w:rPr>
      <w:rFonts w:ascii="Arial" w:hAnsi="Arial" w:eastAsia="Calibri" w:cs="Tahoma"/>
      <w:i/>
      <w:iCs/>
      <w:color w:val="000000"/>
      <w:szCs w:val="24"/>
      <w:shd w:fill="FFFFCC" w:val="clear"/>
      <w:lang w:eastAsia="en-US"/>
    </w:rPr>
  </w:style>
  <w:style w:type="character" w:styleId="Citao2Char" w:customStyle="1">
    <w:name w:val="citação 2 Char"/>
    <w:basedOn w:val="CitaoChar"/>
    <w:qFormat/>
    <w:rsid w:val="009e36a5"/>
    <w:rPr>
      <w:rFonts w:ascii="Arial" w:hAnsi="Arial" w:eastAsia="Calibri" w:cs="Tahoma"/>
      <w:i/>
      <w:iCs/>
      <w:color w:val="000000"/>
      <w:szCs w:val="24"/>
      <w:shd w:fill="FFFFCC" w:val="clear"/>
      <w:lang w:eastAsia="en-US"/>
    </w:rPr>
  </w:style>
  <w:style w:type="character" w:styleId="CabealhoChar" w:customStyle="1">
    <w:name w:val="Cabeçalho Char"/>
    <w:link w:val="Cabealho"/>
    <w:qFormat/>
    <w:rsid w:val="000f104d"/>
    <w:rPr>
      <w:rFonts w:ascii="Ecofont_Spranq_eco_Sans" w:hAnsi="Ecofont_Spranq_eco_Sans" w:cs="Tahoma"/>
      <w:sz w:val="24"/>
      <w:szCs w:val="24"/>
    </w:rPr>
  </w:style>
  <w:style w:type="character" w:styleId="RodapChar" w:customStyle="1">
    <w:name w:val="Rodapé Char"/>
    <w:link w:val="Rodap"/>
    <w:uiPriority w:val="99"/>
    <w:qFormat/>
    <w:rsid w:val="000f104d"/>
    <w:rPr>
      <w:rFonts w:ascii="Ecofont_Spranq_eco_Sans" w:hAnsi="Ecofont_Spranq_eco_Sans" w:cs="Tahoma"/>
      <w:sz w:val="24"/>
      <w:szCs w:val="24"/>
    </w:rPr>
  </w:style>
  <w:style w:type="character" w:styleId="Cp0020corpodespachochar1" w:customStyle="1">
    <w:name w:val="cp_0020corpodespacho__char1"/>
    <w:qFormat/>
    <w:rsid w:val="000f104d"/>
    <w:rPr>
      <w:rFonts w:ascii="Times New Roman" w:hAnsi="Times New Roman" w:cs="Times New Roman"/>
      <w:strike w:val="false"/>
      <w:dstrike w:val="false"/>
      <w:sz w:val="26"/>
      <w:szCs w:val="26"/>
      <w:u w:val="none"/>
      <w:effect w:val="none"/>
    </w:rPr>
  </w:style>
  <w:style w:type="character" w:styleId="Em0020ementachar1" w:customStyle="1">
    <w:name w:val="em_0020ementa__char1"/>
    <w:qFormat/>
    <w:rsid w:val="000f104d"/>
    <w:rPr>
      <w:rFonts w:ascii="Times New Roman" w:hAnsi="Times New Roman" w:cs="Times New Roman"/>
      <w:strike w:val="false"/>
      <w:dstrike w:val="false"/>
      <w:sz w:val="28"/>
      <w:szCs w:val="28"/>
      <w:u w:val="none"/>
      <w:effect w:val="none"/>
    </w:rPr>
  </w:style>
  <w:style w:type="character" w:styleId="Annotationreference">
    <w:name w:val="annotation reference"/>
    <w:basedOn w:val="DefaultParagraphFont"/>
    <w:semiHidden/>
    <w:unhideWhenUsed/>
    <w:qFormat/>
    <w:rsid w:val="00342aa1"/>
    <w:rPr>
      <w:sz w:val="16"/>
      <w:szCs w:val="16"/>
    </w:rPr>
  </w:style>
  <w:style w:type="character" w:styleId="TextodecomentrioChar" w:customStyle="1">
    <w:name w:val="Texto de comentário Char"/>
    <w:basedOn w:val="DefaultParagraphFont"/>
    <w:link w:val="Textodecomentrio"/>
    <w:qFormat/>
    <w:rsid w:val="00342aa1"/>
    <w:rPr>
      <w:rFonts w:ascii="Ecofont_Spranq_eco_Sans" w:hAnsi="Ecofont_Spranq_eco_Sans" w:cs="Tahoma"/>
    </w:rPr>
  </w:style>
  <w:style w:type="character" w:styleId="AssuntodocomentrioChar" w:customStyle="1">
    <w:name w:val="Assunto do comentário Char"/>
    <w:basedOn w:val="TextodecomentrioChar"/>
    <w:link w:val="Assuntodocomentrio"/>
    <w:semiHidden/>
    <w:qFormat/>
    <w:rsid w:val="00342aa1"/>
    <w:rPr>
      <w:rFonts w:ascii="Ecofont_Spranq_eco_Sans" w:hAnsi="Ecofont_Spranq_eco_Sans" w:cs="Tahoma"/>
      <w:b/>
      <w:bCs/>
    </w:rPr>
  </w:style>
  <w:style w:type="character" w:styleId="Ttulo1Char" w:customStyle="1">
    <w:name w:val="Título 1 Char"/>
    <w:basedOn w:val="DefaultParagraphFont"/>
    <w:link w:val="Ttulo1"/>
    <w:qFormat/>
    <w:rsid w:val="00d96479"/>
    <w:rPr>
      <w:rFonts w:ascii="Cambria" w:hAnsi="Cambria" w:eastAsia="" w:cs="" w:asciiTheme="majorHAnsi" w:cstheme="majorBidi" w:eastAsiaTheme="majorEastAsia" w:hAnsiTheme="majorHAnsi"/>
      <w:b/>
      <w:bCs/>
      <w:color w:val="365F91" w:themeColor="accent1" w:themeShade="bf"/>
      <w:sz w:val="28"/>
      <w:szCs w:val="28"/>
    </w:rPr>
  </w:style>
  <w:style w:type="character" w:styleId="Nivel01Char" w:customStyle="1">
    <w:name w:val="Nivel 01 Char"/>
    <w:basedOn w:val="Ttulo1Char"/>
    <w:link w:val="Nivel01"/>
    <w:qFormat/>
    <w:rsid w:val="001274ab"/>
    <w:rPr>
      <w:rFonts w:ascii="Arial" w:hAnsi="Arial" w:eastAsia="" w:cs="" w:cstheme="majorBidi" w:eastAsiaTheme="majorEastAsia"/>
      <w:b/>
      <w:bCs/>
      <w:color w:val="000000"/>
      <w:sz w:val="28"/>
      <w:szCs w:val="28"/>
    </w:rPr>
  </w:style>
  <w:style w:type="character" w:styleId="Strong">
    <w:name w:val="Strong"/>
    <w:basedOn w:val="DefaultParagraphFont"/>
    <w:uiPriority w:val="22"/>
    <w:qFormat/>
    <w:rsid w:val="00873ee6"/>
    <w:rPr>
      <w:b/>
      <w:bCs/>
    </w:rPr>
  </w:style>
  <w:style w:type="character" w:styleId="QuoteChar" w:customStyle="1">
    <w:name w:val="Quote Char"/>
    <w:link w:val="Citao1"/>
    <w:qFormat/>
    <w:rsid w:val="0067295c"/>
    <w:rPr>
      <w:rFonts w:ascii="Ecofont_Spranq_eco_Sans" w:hAnsi="Ecofont_Spranq_eco_Sans" w:cs="Tahoma"/>
      <w:i/>
      <w:color w:val="000000"/>
      <w:sz w:val="24"/>
      <w:szCs w:val="24"/>
      <w:shd w:fill="FFFFCC" w:val="clear"/>
      <w:lang w:val="x-none" w:eastAsia="en-US"/>
    </w:rPr>
  </w:style>
  <w:style w:type="character" w:styleId="TtuloChar" w:customStyle="1">
    <w:name w:val="Título Char"/>
    <w:basedOn w:val="DefaultParagraphFont"/>
    <w:link w:val="Ttulo"/>
    <w:qFormat/>
    <w:rsid w:val="00ec362c"/>
    <w:rPr>
      <w:b/>
      <w:bCs/>
      <w:sz w:val="24"/>
      <w:szCs w:val="24"/>
      <w:u w:val="single"/>
    </w:rPr>
  </w:style>
  <w:style w:type="character" w:styleId="TtuloChar1" w:customStyle="1">
    <w:name w:val="Título Char1"/>
    <w:basedOn w:val="DefaultParagraphFont"/>
    <w:qFormat/>
    <w:rsid w:val="00ec362c"/>
    <w:rPr>
      <w:rFonts w:ascii="Cambria" w:hAnsi="Cambria" w:eastAsia="" w:cs="" w:asciiTheme="majorHAnsi" w:cstheme="majorBidi" w:eastAsiaTheme="majorEastAsia" w:hAnsiTheme="majorHAnsi"/>
      <w:color w:val="17365D" w:themeColor="text2" w:themeShade="bf"/>
      <w:spacing w:val="5"/>
      <w:sz w:val="52"/>
      <w:szCs w:val="52"/>
    </w:rPr>
  </w:style>
  <w:style w:type="character" w:styleId="CorpodetextoChar" w:customStyle="1">
    <w:name w:val="Corpo de texto Char"/>
    <w:basedOn w:val="DefaultParagraphFont"/>
    <w:link w:val="Corpodetexto"/>
    <w:semiHidden/>
    <w:qFormat/>
    <w:rsid w:val="00ec362c"/>
    <w:rPr>
      <w:rFonts w:ascii="Arial" w:hAnsi="Arial" w:cs="Tahoma"/>
      <w:szCs w:val="24"/>
    </w:rPr>
  </w:style>
  <w:style w:type="character" w:styleId="Linkdainternetvisitado" w:customStyle="1">
    <w:name w:val="Link da internet visitado"/>
    <w:basedOn w:val="DefaultParagraphFont"/>
    <w:semiHidden/>
    <w:unhideWhenUsed/>
    <w:rsid w:val="00193e04"/>
    <w:rPr>
      <w:color w:val="800080" w:themeColor="followedHyperlink"/>
      <w:u w:val="single"/>
    </w:rPr>
  </w:style>
  <w:style w:type="paragraph" w:styleId="Ttulo">
    <w:name w:val="Título"/>
    <w:basedOn w:val="Normal"/>
    <w:next w:val="Corpodotexto"/>
    <w:qFormat/>
    <w:pPr>
      <w:keepNext w:val="true"/>
      <w:spacing w:before="240" w:after="120"/>
    </w:pPr>
    <w:rPr>
      <w:rFonts w:ascii="Liberation Sans" w:hAnsi="Liberation Sans" w:eastAsia="Microsoft YaHei" w:cs="Lucida Sans"/>
      <w:sz w:val="28"/>
      <w:szCs w:val="28"/>
    </w:rPr>
  </w:style>
  <w:style w:type="paragraph" w:styleId="Corpodotexto">
    <w:name w:val="Body Text"/>
    <w:basedOn w:val="Normal"/>
    <w:link w:val="CorpodetextoChar"/>
    <w:semiHidden/>
    <w:unhideWhenUsed/>
    <w:rsid w:val="00ec362c"/>
    <w:pPr>
      <w:spacing w:before="0" w:after="120"/>
    </w:pPr>
    <w:rPr/>
  </w:style>
  <w:style w:type="paragraph" w:styleId="Lista">
    <w:name w:val="List"/>
    <w:basedOn w:val="Corpodotexto"/>
    <w:pPr/>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customStyle="1">
    <w:name w:val="Índice"/>
    <w:basedOn w:val="Normal"/>
    <w:qFormat/>
    <w:pPr>
      <w:suppressLineNumbers/>
    </w:pPr>
    <w:rPr>
      <w:rFonts w:cs="Lucida Sans"/>
    </w:rPr>
  </w:style>
  <w:style w:type="paragraph" w:styleId="Ttulododocumento">
    <w:name w:val="Title"/>
    <w:basedOn w:val="Normal"/>
    <w:next w:val="Corpodotexto"/>
    <w:link w:val="TtuloChar"/>
    <w:qFormat/>
    <w:rsid w:val="00ec362c"/>
    <w:pPr/>
    <w:rPr>
      <w:rFonts w:ascii="Times New Roman" w:hAnsi="Times New Roman" w:cs="Times New Roman"/>
      <w:b/>
      <w:bCs/>
      <w:sz w:val="24"/>
      <w:u w:val="single"/>
    </w:rPr>
  </w:style>
  <w:style w:type="paragraph" w:styleId="Caption">
    <w:name w:val="caption"/>
    <w:basedOn w:val="Normal"/>
    <w:qFormat/>
    <w:pPr>
      <w:suppressLineNumbers/>
      <w:spacing w:before="120" w:after="120"/>
    </w:pPr>
    <w:rPr>
      <w:rFonts w:cs="Lucida Sans"/>
      <w:i/>
      <w:iCs/>
      <w:sz w:val="24"/>
    </w:rPr>
  </w:style>
  <w:style w:type="paragraph" w:styleId="ListParagraph">
    <w:name w:val="List Paragraph"/>
    <w:basedOn w:val="Normal"/>
    <w:uiPriority w:val="34"/>
    <w:qFormat/>
    <w:rsid w:val="004773fc"/>
    <w:pPr>
      <w:spacing w:before="0" w:after="0"/>
      <w:ind w:left="720" w:hanging="0"/>
      <w:contextualSpacing/>
    </w:pPr>
    <w:rPr/>
  </w:style>
  <w:style w:type="paragraph" w:styleId="NormalWeb">
    <w:name w:val="Normal (Web)"/>
    <w:basedOn w:val="Normal"/>
    <w:uiPriority w:val="99"/>
    <w:qFormat/>
    <w:rsid w:val="006b156a"/>
    <w:pPr>
      <w:spacing w:beforeAutospacing="1" w:afterAutospacing="1"/>
    </w:pPr>
    <w:rPr>
      <w:rFonts w:ascii="Times New Roman" w:hAnsi="Times New Roman" w:cs="Times New Roman"/>
    </w:rPr>
  </w:style>
  <w:style w:type="paragraph" w:styleId="BalloonText">
    <w:name w:val="Balloon Text"/>
    <w:basedOn w:val="Normal"/>
    <w:link w:val="TextodebaloChar"/>
    <w:qFormat/>
    <w:rsid w:val="003a73c1"/>
    <w:pPr/>
    <w:rPr>
      <w:rFonts w:ascii="Tahoma" w:hAnsi="Tahoma"/>
      <w:sz w:val="16"/>
      <w:szCs w:val="16"/>
    </w:rPr>
  </w:style>
  <w:style w:type="paragraph" w:styleId="Nvel2" w:customStyle="1">
    <w:name w:val="Nível 2"/>
    <w:basedOn w:val="Normal"/>
    <w:next w:val="Normal"/>
    <w:qFormat/>
    <w:rsid w:val="004b460a"/>
    <w:pPr>
      <w:spacing w:before="0" w:after="120"/>
      <w:jc w:val="both"/>
    </w:pPr>
    <w:rPr>
      <w:rFonts w:cs="Times New Roman"/>
      <w:b/>
      <w:szCs w:val="20"/>
    </w:rPr>
  </w:style>
  <w:style w:type="paragraph" w:styleId="Quote">
    <w:name w:val="Quote"/>
    <w:basedOn w:val="Normal"/>
    <w:next w:val="Normal"/>
    <w:link w:val="CitaoChar"/>
    <w:uiPriority w:val="29"/>
    <w:qFormat/>
    <w:rsid w:val="009e36a5"/>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eastAsia="Calibri"/>
      <w:i/>
      <w:iCs/>
      <w:color w:val="000000"/>
      <w:lang w:eastAsia="en-US"/>
    </w:rPr>
  </w:style>
  <w:style w:type="paragraph" w:styleId="ListBullet5">
    <w:name w:val="List Bullet 5"/>
    <w:basedOn w:val="Normal"/>
    <w:qFormat/>
    <w:rsid w:val="001a3a05"/>
    <w:pPr>
      <w:spacing w:before="0" w:after="0"/>
      <w:contextualSpacing/>
    </w:pPr>
    <w:rPr/>
  </w:style>
  <w:style w:type="paragraph" w:styleId="Citao2" w:customStyle="1">
    <w:name w:val="citação 2"/>
    <w:basedOn w:val="Quote"/>
    <w:qFormat/>
    <w:rsid w:val="009e36a5"/>
    <w:pPr>
      <w:shd w:val="clear" w:fill="FFFFCC"/>
    </w:pPr>
    <w:rPr>
      <w:szCs w:val="20"/>
    </w:rPr>
  </w:style>
  <w:style w:type="paragraph" w:styleId="CabealhoeRodap" w:customStyle="1">
    <w:name w:val="Cabeçalho e Rodapé"/>
    <w:basedOn w:val="Normal"/>
    <w:qFormat/>
    <w:pPr/>
    <w:rPr/>
  </w:style>
  <w:style w:type="paragraph" w:styleId="Cabealho">
    <w:name w:val="Header"/>
    <w:basedOn w:val="Normal"/>
    <w:link w:val="CabealhoChar"/>
    <w:rsid w:val="000f104d"/>
    <w:pPr>
      <w:tabs>
        <w:tab w:val="clear" w:pos="720"/>
        <w:tab w:val="center" w:pos="4252" w:leader="none"/>
        <w:tab w:val="right" w:pos="8504" w:leader="none"/>
      </w:tabs>
    </w:pPr>
    <w:rPr/>
  </w:style>
  <w:style w:type="paragraph" w:styleId="Rodap">
    <w:name w:val="Footer"/>
    <w:basedOn w:val="Normal"/>
    <w:link w:val="RodapChar"/>
    <w:uiPriority w:val="99"/>
    <w:rsid w:val="000f104d"/>
    <w:pPr>
      <w:tabs>
        <w:tab w:val="clear" w:pos="720"/>
        <w:tab w:val="center" w:pos="4252" w:leader="none"/>
        <w:tab w:val="right" w:pos="8504" w:leader="none"/>
      </w:tabs>
    </w:pPr>
    <w:rPr/>
  </w:style>
  <w:style w:type="paragraph" w:styleId="Em0020ementa" w:customStyle="1">
    <w:name w:val="em_0020ementa"/>
    <w:basedOn w:val="Normal"/>
    <w:qFormat/>
    <w:rsid w:val="000f104d"/>
    <w:pPr>
      <w:ind w:left="4160" w:hanging="0"/>
      <w:jc w:val="both"/>
    </w:pPr>
    <w:rPr>
      <w:rFonts w:ascii="Times New Roman" w:hAnsi="Times New Roman" w:cs="Times New Roman"/>
      <w:sz w:val="28"/>
      <w:szCs w:val="28"/>
    </w:rPr>
  </w:style>
  <w:style w:type="paragraph" w:styleId="Annotationtext">
    <w:name w:val="annotation text"/>
    <w:basedOn w:val="Normal"/>
    <w:link w:val="TextodecomentrioChar"/>
    <w:unhideWhenUsed/>
    <w:qFormat/>
    <w:rsid w:val="00342aa1"/>
    <w:pPr/>
    <w:rPr>
      <w:szCs w:val="20"/>
    </w:rPr>
  </w:style>
  <w:style w:type="paragraph" w:styleId="Annotationsubject">
    <w:name w:val="annotation subject"/>
    <w:basedOn w:val="Annotationtext"/>
    <w:link w:val="AssuntodocomentrioChar"/>
    <w:semiHidden/>
    <w:unhideWhenUsed/>
    <w:qFormat/>
    <w:rsid w:val="00342aa1"/>
    <w:pPr/>
    <w:rPr>
      <w:b/>
      <w:bCs/>
    </w:rPr>
  </w:style>
  <w:style w:type="paragraph" w:styleId="Revision">
    <w:name w:val="Revision"/>
    <w:uiPriority w:val="99"/>
    <w:semiHidden/>
    <w:qFormat/>
    <w:rsid w:val="00961a98"/>
    <w:pPr>
      <w:widowControl/>
      <w:bidi w:val="0"/>
      <w:spacing w:before="0" w:after="0"/>
      <w:jc w:val="left"/>
    </w:pPr>
    <w:rPr>
      <w:rFonts w:ascii="Ecofont_Spranq_eco_Sans" w:hAnsi="Ecofont_Spranq_eco_Sans" w:eastAsia="Times New Roman" w:cs="Tahoma"/>
      <w:color w:val="auto"/>
      <w:kern w:val="0"/>
      <w:sz w:val="24"/>
      <w:szCs w:val="24"/>
      <w:lang w:val="pt-BR" w:eastAsia="pt-BR" w:bidi="ar-SA"/>
    </w:rPr>
  </w:style>
  <w:style w:type="paragraph" w:styleId="Nivel01" w:customStyle="1">
    <w:name w:val="Nivel 01"/>
    <w:basedOn w:val="Ttulo1"/>
    <w:next w:val="Normal"/>
    <w:link w:val="Nivel01Char"/>
    <w:qFormat/>
    <w:rsid w:val="001274ab"/>
    <w:pPr>
      <w:spacing w:lineRule="auto" w:line="276" w:before="480" w:after="120"/>
      <w:ind w:right="-15" w:hanging="0"/>
      <w:jc w:val="both"/>
    </w:pPr>
    <w:rPr>
      <w:rFonts w:ascii="Arial" w:hAnsi="Arial" w:cs="Times New Roman"/>
      <w:color w:val="000000"/>
      <w:sz w:val="20"/>
      <w:szCs w:val="20"/>
    </w:rPr>
  </w:style>
  <w:style w:type="paragraph" w:styleId="Nivel1" w:customStyle="1">
    <w:name w:val="Nivel1"/>
    <w:basedOn w:val="Ttulo1"/>
    <w:qFormat/>
    <w:rsid w:val="006113ba"/>
    <w:pPr>
      <w:spacing w:lineRule="auto" w:line="276"/>
      <w:ind w:left="357" w:hanging="357"/>
      <w:jc w:val="both"/>
    </w:pPr>
    <w:rPr>
      <w:rFonts w:ascii="Arial" w:hAnsi="Arial" w:cs="Arial"/>
      <w:bCs w:val="false"/>
      <w:color w:val="000000"/>
      <w:sz w:val="20"/>
      <w:szCs w:val="20"/>
    </w:rPr>
  </w:style>
  <w:style w:type="paragraph" w:styleId="PADRO" w:customStyle="1">
    <w:name w:val="PADRÃO"/>
    <w:qFormat/>
    <w:rsid w:val="000925fe"/>
    <w:pPr>
      <w:keepNext w:val="true"/>
      <w:widowControl w:val="false"/>
      <w:shd w:val="clear" w:color="auto" w:fill="FFFFFF"/>
      <w:bidi w:val="0"/>
      <w:spacing w:lineRule="auto" w:line="276" w:before="119" w:after="119"/>
      <w:ind w:firstLine="567"/>
      <w:jc w:val="both"/>
      <w:textAlignment w:val="baseline"/>
    </w:pPr>
    <w:rPr>
      <w:rFonts w:ascii="Ecofont_Spranq_eco_Sans" w:hAnsi="Ecofont_Spranq_eco_Sans" w:eastAsia="WenQuanYi Micro Hei" w:cs="Lohit Hindi"/>
      <w:color w:val="auto"/>
      <w:kern w:val="0"/>
      <w:sz w:val="20"/>
      <w:szCs w:val="24"/>
      <w:lang w:val="pt-BR" w:eastAsia="zh-CN" w:bidi="hi-IN"/>
    </w:rPr>
  </w:style>
  <w:style w:type="paragraph" w:styleId="PargrafodaLista1" w:customStyle="1">
    <w:name w:val="Parágrafo da Lista1"/>
    <w:basedOn w:val="Normal"/>
    <w:qFormat/>
    <w:rsid w:val="00911026"/>
    <w:pPr>
      <w:ind w:left="720" w:hanging="0"/>
    </w:pPr>
    <w:rPr>
      <w:rFonts w:ascii="Ecofont_Spranq_eco_Sans" w:hAnsi="Ecofont_Spranq_eco_Sans"/>
      <w:sz w:val="24"/>
    </w:rPr>
  </w:style>
  <w:style w:type="paragraph" w:styleId="Citao1" w:customStyle="1">
    <w:name w:val="Citação1"/>
    <w:basedOn w:val="Normal"/>
    <w:link w:val="QuoteChar"/>
    <w:qFormat/>
    <w:rsid w:val="0067295c"/>
    <w:pPr>
      <w:pBdr>
        <w:bottom w:val="single" w:sz="4" w:space="1" w:color="1F497D"/>
      </w:pBdr>
    </w:pPr>
    <w:rPr>
      <w:rFonts w:ascii="Ecofont_Spranq_eco_Sans" w:hAnsi="Ecofont_Spranq_eco_Sans"/>
      <w:i/>
      <w:color w:val="000000"/>
      <w:sz w:val="24"/>
      <w:shd w:fill="FFFFCC" w:val="clear"/>
      <w:lang w:val="x-none" w:eastAsia="en-US"/>
    </w:rPr>
  </w:style>
  <w:style w:type="paragraph" w:styleId="Ttulo11" w:customStyle="1">
    <w:name w:val="Título1"/>
    <w:basedOn w:val="Normal"/>
    <w:qFormat/>
    <w:rsid w:val="00ec362c"/>
    <w:pPr>
      <w:spacing w:before="0" w:after="360"/>
      <w:jc w:val="center"/>
    </w:pPr>
    <w:rPr>
      <w:rFonts w:ascii="Times New Roman" w:hAnsi="Times New Roman" w:eastAsia="SimSun" w:cs="Times New Roman"/>
      <w:b/>
      <w:bCs/>
      <w:color w:val="00000A"/>
      <w:sz w:val="24"/>
      <w:highlight w:val="lightGray"/>
      <w:u w:val="single"/>
      <w:lang w:eastAsia="zh-CN" w:bidi="hi-IN"/>
    </w:rPr>
  </w:style>
  <w:style w:type="paragraph" w:styleId="Ttulo3" w:customStyle="1">
    <w:name w:val="Título3"/>
    <w:basedOn w:val="Normal"/>
    <w:qFormat/>
    <w:rsid w:val="00e66dea"/>
    <w:pPr/>
    <w:rPr>
      <w:rFonts w:ascii="Times New Roman" w:hAnsi="Times New Roman" w:cs="Times New Roman"/>
      <w:color w:val="00000A"/>
      <w:sz w:val="24"/>
      <w:highlight w:val="lightGray"/>
    </w:rPr>
  </w:style>
  <w:style w:type="paragraph" w:styleId="NormalTable">
    <w:name w:val="Normal Table"/>
    <w:qFormat/>
    <w:pPr>
      <w:widowControl/>
      <w:bidi w:val="0"/>
      <w:spacing w:before="0" w:after="0"/>
      <w:jc w:val="left"/>
      <w:textAlignment w:val="auto"/>
    </w:pPr>
    <w:rPr>
      <w:rFonts w:ascii="Times New Roman" w:hAnsi="Times New Roman" w:eastAsia="Ecofont_Spranq_eco_Sans" w:cs="Times New Roman"/>
      <w:color w:val="auto"/>
      <w:kern w:val="0"/>
      <w:sz w:val="20"/>
      <w:szCs w:val="20"/>
      <w:lang w:val="pt-BR" w:eastAsia="pt-BR" w:bidi="ar-SA"/>
    </w:rPr>
  </w:style>
  <w:style w:type="numbering" w:styleId="NoList" w:default="1">
    <w:name w:val="No List"/>
    <w:uiPriority w:val="99"/>
    <w:semiHidden/>
    <w:unhideWhenUsed/>
    <w:qFormat/>
  </w:style>
  <w:style w:type="numbering" w:styleId="Estilo6" w:customStyle="1">
    <w:name w:val="Estilo6"/>
    <w:uiPriority w:val="99"/>
    <w:qFormat/>
    <w:rsid w:val="001a08bd"/>
  </w:style>
  <w:style w:type="numbering" w:styleId="Estilo2" w:customStyle="1">
    <w:name w:val="Estilo2"/>
    <w:uiPriority w:val="99"/>
    <w:qFormat/>
    <w:rsid w:val="003b42f8"/>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table" w:styleId="Tabelacomgrade">
    <w:name w:val="Table Grid"/>
    <w:basedOn w:val="Tabelanormal"/>
    <w:rsid w:val="000b56ab"/>
    <w:rPr>
      <w:rFonts w:eastAsiaTheme="minorEastAsia"/>
      <w:lang w:eastAsia="en-US"/>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PlainTable2">
    <w:name w:val="Plain Table 2"/>
    <w:basedOn w:val="Tabelanormal"/>
    <w:uiPriority w:val="42"/>
    <w:rsid w:val="00152825"/>
    <w:tblPr>
      <w:tblStyleRowBandSize w:val="1"/>
      <w:tblStyleColBandSize w:val="1"/>
      <w:tblInd w:w="0" w:type="dxa"/>
      <w:tblBorders>
        <w:top w:val="single" w:color="7F7F7F" w:themeColor="text1" w:themeTint="80" w:sz="4" w:space="0"/>
        <w:bottom w:val="single" w:color="7F7F7F" w:themeColor="text1" w:themeTint="80" w:sz="4" w:space="0"/>
      </w:tblBorders>
      <w:tblCellMar>
        <w:top w:w="0" w:type="dxa"/>
        <w:left w:w="108" w:type="dxa"/>
        <w:bottom w:w="0" w:type="dxa"/>
        <w:right w:w="108" w:type="dxa"/>
      </w:tblCellMar>
    </w:tblPr>
    <w:tblStylePr w:type="firstRow">
      <w:rPr>
        <w:b/>
        <w:bCs/>
      </w:rPr>
      <w:tblPr/>
      <w:tcPr>
        <w:tcBorders>
          <w:bottom w:val="single" w:color="000000" w:themeColor="text1" w:sz="4" w:space="0"/>
        </w:tcBorders>
      </w:tcPr>
    </w:tblStylePr>
    <w:tblStylePr w:type="lastRow">
      <w:rPr>
        <w:b/>
        <w:bCs/>
      </w:rPr>
      <w:tblPr/>
      <w:tcPr>
        <w:tcBorders>
          <w:top w:val="single" w:color="000000" w:themeColor="text1" w:sz="4" w:space="0"/>
        </w:tcBorders>
      </w:tcPr>
    </w:tblStylePr>
    <w:tblStylePr w:type="firstCol">
      <w:rPr>
        <w:b/>
        <w:bCs/>
      </w:rPr>
      <w:tblPr/>
    </w:tblStylePr>
    <w:tblStylePr w:type="lastCol">
      <w:rPr>
        <w:b/>
        <w:bCs/>
      </w:rPr>
      <w:tblPr/>
    </w:tblStylePr>
    <w:tblStylePr w:type="band1Vert">
      <w:tblPr/>
      <w:tcPr>
        <w:tcBorders>
          <w:left w:val="single" w:color="000000" w:themeColor="text1" w:sz="4" w:space="0"/>
          <w:right w:val="single" w:color="000000" w:themeColor="text1" w:sz="4" w:space="0"/>
        </w:tcBorders>
      </w:tcPr>
    </w:tblStylePr>
    <w:tblStylePr w:type="band2Vert">
      <w:tblPr/>
      <w:tcPr>
        <w:tcBorders>
          <w:left w:val="single" w:color="000000" w:themeColor="text1" w:sz="4" w:space="0"/>
          <w:right w:val="single" w:color="000000" w:themeColor="text1" w:sz="4" w:space="0"/>
        </w:tcBorders>
      </w:tcPr>
    </w:tblStylePr>
    <w:tblStylePr w:type="band1Horz">
      <w:tblPr/>
      <w:tcPr>
        <w:tcBorders>
          <w:top w:val="single" w:color="000000" w:themeColor="text1" w:sz="4" w:space="0"/>
          <w:bottom w:val="single" w:color="000000" w:themeColor="text1" w:sz="4"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www.comprasgovernamentais.gov.br/" TargetMode="External"/><Relationship Id="rId4" Type="http://schemas.openxmlformats.org/officeDocument/2006/relationships/hyperlink" Target="http://www.gestao.ufrj.br/" TargetMode="External"/><Relationship Id="rId5" Type="http://schemas.openxmlformats.org/officeDocument/2006/relationships/hyperlink" Target="http://www.gestao.ufrj.br/" TargetMode="External"/><Relationship Id="rId6" Type="http://schemas.openxmlformats.org/officeDocument/2006/relationships/hyperlink" Target="http://www.portaldatransparencia.gov.br/ceis" TargetMode="External"/><Relationship Id="rId7" Type="http://schemas.openxmlformats.org/officeDocument/2006/relationships/hyperlink" Target="http://www.cnj.jus.br/improbidade_adm/consultar_requerido.php" TargetMode="External"/><Relationship Id="rId8" Type="http://schemas.openxmlformats.org/officeDocument/2006/relationships/hyperlink" Target="https://certidoesapf.apps.tcu.gov.br/" TargetMode="External"/><Relationship Id="rId9" Type="http://schemas.openxmlformats.org/officeDocument/2006/relationships/hyperlink" Target="http://www.gestao.ufrj.br/" TargetMode="External"/><Relationship Id="rId10" Type="http://schemas.openxmlformats.org/officeDocument/2006/relationships/hyperlink" Target="http://www.gestao.ufrj.br/" TargetMode="External"/><Relationship Id="rId11" Type="http://schemas.openxmlformats.org/officeDocument/2006/relationships/hyperlink" Target="http://www.gestao.ufrj.br/" TargetMode="External"/><Relationship Id="rId12" Type="http://schemas.openxmlformats.org/officeDocument/2006/relationships/hyperlink" Target="http://www.gestao.ufrj.br/" TargetMode="External"/><Relationship Id="rId13" Type="http://schemas.openxmlformats.org/officeDocument/2006/relationships/hyperlink" Target="mailto:licitacao@pr6.ufrj.br" TargetMode="External"/><Relationship Id="rId14" Type="http://schemas.openxmlformats.org/officeDocument/2006/relationships/image" Target="media/image2.jpeg"/><Relationship Id="rId15" Type="http://schemas.openxmlformats.org/officeDocument/2006/relationships/image" Target="media/image3.jpeg"/><Relationship Id="rId16" Type="http://schemas.openxmlformats.org/officeDocument/2006/relationships/footer" Target="footer1.xml"/><Relationship Id="rId17" Type="http://schemas.openxmlformats.org/officeDocument/2006/relationships/numbering" Target="numbering.xml"/><Relationship Id="rId18" Type="http://schemas.openxmlformats.org/officeDocument/2006/relationships/fontTable" Target="fontTable.xml"/><Relationship Id="rId19" Type="http://schemas.openxmlformats.org/officeDocument/2006/relationships/settings" Target="settings.xml"/><Relationship Id="rId20" Type="http://schemas.openxmlformats.org/officeDocument/2006/relationships/theme" Target="theme/theme1.xml"/><Relationship Id="rId21" Type="http://schemas.openxmlformats.org/officeDocument/2006/relationships/customXml" Target="../customXml/item1.xml"/>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FDD117-690C-4B72-A78E-BC623A199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740</TotalTime>
  <Application>LibreOffice/6.4.0.3$Windows_X86_64 LibreOffice_project/b0a288ab3d2d4774cb44b62f04d5d28733ac6df8</Application>
  <Pages>10</Pages>
  <Words>5137</Words>
  <Characters>29753</Characters>
  <CharactersWithSpaces>34537</CharactersWithSpaces>
  <Paragraphs>237</Paragraphs>
  <Company>AGU/CGU</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2020-01-29T18:07:00Z</dcterms:created>
  <dc:creator>Manoel Paz e Silva Filho</dc:creator>
  <dc:description/>
  <dc:language>pt-BR</dc:language>
  <cp:lastModifiedBy/>
  <cp:lastPrinted>2020-02-14T15:24:34Z</cp:lastPrinted>
  <dcterms:modified xsi:type="dcterms:W3CDTF">2020-02-14T15:56:48Z</dcterms:modified>
  <cp:revision>46</cp:revision>
  <dc:subject/>
  <dc:title>Edital para Pregão Eletrônico, Serviços Contínuos com dedicação exclusiva de mão de obra. Habilitação Completa e Ampla Participação</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AGU/CGU</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